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8542. Vaszar, Fő u. 29.</w:t>
      </w:r>
    </w:p>
    <w:p w:rsidR="00027EBF" w:rsidRDefault="00027EBF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027EBF" w:rsidRDefault="00D834D5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="009B5A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830D4">
        <w:rPr>
          <w:rFonts w:ascii="Times New Roman" w:eastAsia="Calibri" w:hAnsi="Times New Roman" w:cs="Times New Roman"/>
          <w:b/>
          <w:sz w:val="24"/>
          <w:szCs w:val="24"/>
        </w:rPr>
        <w:t xml:space="preserve"> október</w:t>
      </w:r>
      <w:r w:rsidR="00B93781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  <w:bookmarkStart w:id="0" w:name="_GoBack"/>
      <w:bookmarkEnd w:id="0"/>
      <w:r w:rsidR="0023229E"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</w:t>
      </w:r>
    </w:p>
    <w:p w:rsidR="0023229E" w:rsidRDefault="00D834D5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</w:t>
      </w:r>
      <w:r w:rsidR="00027EBF">
        <w:rPr>
          <w:rFonts w:ascii="Times New Roman" w:eastAsia="Calibri" w:hAnsi="Times New Roman" w:cs="Times New Roman"/>
          <w:b/>
          <w:sz w:val="24"/>
          <w:szCs w:val="24"/>
        </w:rPr>
        <w:t>rsulás</w:t>
      </w:r>
      <w:r w:rsidR="00D834D5">
        <w:rPr>
          <w:rFonts w:ascii="Times New Roman" w:eastAsia="Calibri" w:hAnsi="Times New Roman" w:cs="Times New Roman"/>
          <w:b/>
          <w:sz w:val="24"/>
          <w:szCs w:val="24"/>
        </w:rPr>
        <w:t xml:space="preserve"> 2017. év</w:t>
      </w:r>
      <w:r w:rsidR="00027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I. félévi</w:t>
      </w:r>
      <w:r w:rsidR="00027EBF">
        <w:rPr>
          <w:rFonts w:ascii="Times New Roman" w:eastAsia="Calibri" w:hAnsi="Times New Roman" w:cs="Times New Roman"/>
          <w:b/>
          <w:sz w:val="24"/>
          <w:szCs w:val="24"/>
        </w:rPr>
        <w:t xml:space="preserve"> gazdálkodásáról szóló tájékoztató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önkormányzatok és azok társulásaira vonatkozó központi jogszabályok már nem teszik kötelezővé a költségvetési szervek gazdálkodására vonatkozó évközi beszámoló elkészítését, azonban annak érdekében, hogy a Társulásban részt vevő önkormányzatok megfelelő rálátással rendelkezzenek a Társulás pénzügyi helyzetére szükségesnek tartottam az erre vonatkozó tájékoztató anyag elkészítését. 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EB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mellékletét képező</w:t>
      </w:r>
      <w:r w:rsidR="00027EBF">
        <w:rPr>
          <w:rFonts w:ascii="Times New Roman" w:eastAsia="Calibri" w:hAnsi="Times New Roman" w:cs="Times New Roman"/>
          <w:sz w:val="24"/>
          <w:szCs w:val="24"/>
        </w:rPr>
        <w:t xml:space="preserve"> anyag a költségvetés szerkezetét alkalmazva mutatja be annak teljesítését.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6FB">
        <w:rPr>
          <w:rFonts w:ascii="Times New Roman" w:eastAsia="Calibri" w:hAnsi="Times New Roman" w:cs="Times New Roman"/>
          <w:b/>
          <w:sz w:val="24"/>
          <w:szCs w:val="24"/>
        </w:rPr>
        <w:t>Bevételek</w:t>
      </w:r>
      <w:r w:rsidR="003A78E3">
        <w:rPr>
          <w:rFonts w:ascii="Times New Roman" w:eastAsia="Calibri" w:hAnsi="Times New Roman" w:cs="Times New Roman"/>
          <w:b/>
          <w:sz w:val="24"/>
          <w:szCs w:val="24"/>
        </w:rPr>
        <w:t xml:space="preserve"> és kiadások</w:t>
      </w:r>
      <w:r w:rsidRPr="00CB36FB">
        <w:rPr>
          <w:rFonts w:ascii="Times New Roman" w:eastAsia="Calibri" w:hAnsi="Times New Roman" w:cs="Times New Roman"/>
          <w:b/>
          <w:sz w:val="24"/>
          <w:szCs w:val="24"/>
        </w:rPr>
        <w:t xml:space="preserve"> alakulása:</w:t>
      </w:r>
    </w:p>
    <w:p w:rsidR="007E17F8" w:rsidRDefault="007E17F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F37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73F37">
        <w:rPr>
          <w:rFonts w:ascii="Times New Roman" w:eastAsia="Calibri" w:hAnsi="Times New Roman" w:cs="Times New Roman"/>
          <w:sz w:val="24"/>
          <w:szCs w:val="24"/>
        </w:rPr>
        <w:t xml:space="preserve"> Társulás bevételei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vonatkozásáb</w:t>
      </w:r>
      <w:r w:rsidR="00873F37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663062">
        <w:rPr>
          <w:rFonts w:ascii="Times New Roman" w:eastAsia="Calibri" w:hAnsi="Times New Roman" w:cs="Times New Roman"/>
          <w:sz w:val="24"/>
          <w:szCs w:val="24"/>
        </w:rPr>
        <w:t>megállapítható</w:t>
      </w:r>
      <w:r>
        <w:rPr>
          <w:rFonts w:ascii="Times New Roman" w:eastAsia="Calibri" w:hAnsi="Times New Roman" w:cs="Times New Roman"/>
          <w:sz w:val="24"/>
          <w:szCs w:val="24"/>
        </w:rPr>
        <w:t>, hogy</w:t>
      </w:r>
      <w:r w:rsidR="00873F37">
        <w:rPr>
          <w:rFonts w:ascii="Times New Roman" w:eastAsia="Calibri" w:hAnsi="Times New Roman" w:cs="Times New Roman"/>
          <w:sz w:val="24"/>
          <w:szCs w:val="24"/>
        </w:rPr>
        <w:t xml:space="preserve"> azok </w:t>
      </w:r>
      <w:r w:rsidR="00663062">
        <w:rPr>
          <w:rFonts w:ascii="Times New Roman" w:eastAsia="Calibri" w:hAnsi="Times New Roman" w:cs="Times New Roman"/>
          <w:sz w:val="24"/>
          <w:szCs w:val="24"/>
        </w:rPr>
        <w:t>I.</w:t>
      </w:r>
      <w:r w:rsidR="00D834D5">
        <w:rPr>
          <w:rFonts w:ascii="Times New Roman" w:eastAsia="Calibri" w:hAnsi="Times New Roman" w:cs="Times New Roman"/>
          <w:sz w:val="24"/>
          <w:szCs w:val="24"/>
        </w:rPr>
        <w:t xml:space="preserve"> félévi teljesítése megfelelő 63,96</w:t>
      </w:r>
      <w:r w:rsidR="00663062">
        <w:rPr>
          <w:rFonts w:ascii="Times New Roman" w:eastAsia="Calibri" w:hAnsi="Times New Roman" w:cs="Times New Roman"/>
          <w:sz w:val="24"/>
          <w:szCs w:val="24"/>
        </w:rPr>
        <w:t xml:space="preserve"> % (1. melléklet)</w:t>
      </w:r>
      <w:r w:rsidR="00C830D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62">
        <w:rPr>
          <w:rFonts w:ascii="Times New Roman" w:eastAsia="Calibri" w:hAnsi="Times New Roman" w:cs="Times New Roman"/>
          <w:sz w:val="24"/>
          <w:szCs w:val="24"/>
        </w:rPr>
        <w:t>Az intézményi bevételek vonatkozásában az intézményi ellátási díjbevételek maradnak</w:t>
      </w:r>
      <w:r w:rsidR="00D834D5">
        <w:rPr>
          <w:rFonts w:ascii="Times New Roman" w:eastAsia="Calibri" w:hAnsi="Times New Roman" w:cs="Times New Roman"/>
          <w:sz w:val="24"/>
          <w:szCs w:val="24"/>
        </w:rPr>
        <w:t xml:space="preserve"> el jelentősen a tervezettől (29,32</w:t>
      </w:r>
      <w:r w:rsidR="00663062">
        <w:rPr>
          <w:rFonts w:ascii="Times New Roman" w:eastAsia="Calibri" w:hAnsi="Times New Roman" w:cs="Times New Roman"/>
          <w:sz w:val="24"/>
          <w:szCs w:val="24"/>
        </w:rPr>
        <w:t xml:space="preserve"> %) azonban figyelembe kell ven</w:t>
      </w:r>
      <w:r w:rsidR="00D834D5">
        <w:rPr>
          <w:rFonts w:ascii="Times New Roman" w:eastAsia="Calibri" w:hAnsi="Times New Roman" w:cs="Times New Roman"/>
          <w:sz w:val="24"/>
          <w:szCs w:val="24"/>
        </w:rPr>
        <w:t>ni, hogy az igényelt normatíva többletbevétel ezen a feladaton lett megtervezve, valamint azt is, hogy 2017. július 1-től kerül</w:t>
      </w:r>
      <w:r w:rsidR="00EB2872">
        <w:rPr>
          <w:rFonts w:ascii="Times New Roman" w:eastAsia="Calibri" w:hAnsi="Times New Roman" w:cs="Times New Roman"/>
          <w:sz w:val="24"/>
          <w:szCs w:val="24"/>
        </w:rPr>
        <w:t>t</w:t>
      </w:r>
      <w:r w:rsidR="00D834D5">
        <w:rPr>
          <w:rFonts w:ascii="Times New Roman" w:eastAsia="Calibri" w:hAnsi="Times New Roman" w:cs="Times New Roman"/>
          <w:sz w:val="24"/>
          <w:szCs w:val="24"/>
        </w:rPr>
        <w:t xml:space="preserve"> bevezetésre a magasabb összegű 400 Ft/óra intézményi térítési díj.  </w:t>
      </w:r>
      <w:r w:rsidR="00663062">
        <w:rPr>
          <w:rFonts w:ascii="Times New Roman" w:eastAsia="Calibri" w:hAnsi="Times New Roman" w:cs="Times New Roman"/>
          <w:sz w:val="24"/>
          <w:szCs w:val="24"/>
        </w:rPr>
        <w:t xml:space="preserve"> Ezzel együtt az in</w:t>
      </w:r>
      <w:r w:rsidR="005D25C9">
        <w:rPr>
          <w:rFonts w:ascii="Times New Roman" w:eastAsia="Calibri" w:hAnsi="Times New Roman" w:cs="Times New Roman"/>
          <w:sz w:val="24"/>
          <w:szCs w:val="24"/>
        </w:rPr>
        <w:t>tézményi bevételek időarányos 53,99</w:t>
      </w:r>
      <w:r w:rsidR="00663062">
        <w:rPr>
          <w:rFonts w:ascii="Times New Roman" w:eastAsia="Calibri" w:hAnsi="Times New Roman" w:cs="Times New Roman"/>
          <w:sz w:val="24"/>
          <w:szCs w:val="24"/>
        </w:rPr>
        <w:t xml:space="preserve"> % teljesítést mutatnak (1/a melléklet).</w:t>
      </w:r>
    </w:p>
    <w:p w:rsidR="007E17F8" w:rsidRDefault="00873F3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A78E3">
        <w:rPr>
          <w:rFonts w:ascii="Times New Roman" w:eastAsia="Calibri" w:hAnsi="Times New Roman" w:cs="Times New Roman"/>
          <w:sz w:val="24"/>
          <w:szCs w:val="24"/>
        </w:rPr>
        <w:t xml:space="preserve"> kiadások vonatkozásában csak takarékos gazdálkodással lehetett az intézmény pénzügyi egyensúlyát b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iztosítani. </w:t>
      </w:r>
    </w:p>
    <w:p w:rsidR="003A78E3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Jól mutatja minde</w:t>
      </w:r>
      <w:r w:rsidR="00C323A3">
        <w:rPr>
          <w:rFonts w:ascii="Times New Roman" w:eastAsia="Calibri" w:hAnsi="Times New Roman" w:cs="Times New Roman"/>
          <w:sz w:val="24"/>
          <w:szCs w:val="24"/>
        </w:rPr>
        <w:t>z</w:t>
      </w:r>
      <w:r w:rsidR="00D834D5">
        <w:rPr>
          <w:rFonts w:ascii="Times New Roman" w:eastAsia="Calibri" w:hAnsi="Times New Roman" w:cs="Times New Roman"/>
          <w:sz w:val="24"/>
          <w:szCs w:val="24"/>
        </w:rPr>
        <w:t>t az, hogy</w:t>
      </w:r>
      <w:r w:rsidR="00811D84">
        <w:rPr>
          <w:rFonts w:ascii="Times New Roman" w:eastAsia="Calibri" w:hAnsi="Times New Roman" w:cs="Times New Roman"/>
          <w:sz w:val="24"/>
          <w:szCs w:val="24"/>
        </w:rPr>
        <w:t xml:space="preserve"> a Társulás működési és</w:t>
      </w:r>
      <w:r w:rsidR="00D83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044B80">
        <w:rPr>
          <w:rFonts w:ascii="Times New Roman" w:eastAsia="Calibri" w:hAnsi="Times New Roman" w:cs="Times New Roman"/>
          <w:sz w:val="24"/>
          <w:szCs w:val="24"/>
        </w:rPr>
        <w:t>I</w:t>
      </w:r>
      <w:r w:rsidR="00D834D5">
        <w:rPr>
          <w:rFonts w:ascii="Times New Roman" w:eastAsia="Calibri" w:hAnsi="Times New Roman" w:cs="Times New Roman"/>
          <w:sz w:val="24"/>
          <w:szCs w:val="24"/>
        </w:rPr>
        <w:t>ntézmény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teljesített kiadási előirányz</w:t>
      </w:r>
      <w:r w:rsidR="00663062">
        <w:rPr>
          <w:rFonts w:ascii="Times New Roman" w:eastAsia="Calibri" w:hAnsi="Times New Roman" w:cs="Times New Roman"/>
          <w:sz w:val="24"/>
          <w:szCs w:val="24"/>
        </w:rPr>
        <w:t>atai összességében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időarányos teljesítési szint alatt vannak.</w:t>
      </w:r>
      <w:r w:rsidR="00663062">
        <w:rPr>
          <w:rFonts w:ascii="Times New Roman" w:eastAsia="Calibri" w:hAnsi="Times New Roman" w:cs="Times New Roman"/>
          <w:sz w:val="24"/>
          <w:szCs w:val="24"/>
        </w:rPr>
        <w:t xml:space="preserve"> (2-2/a</w:t>
      </w:r>
      <w:r w:rsidR="00044B80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044B80">
        <w:rPr>
          <w:rFonts w:ascii="Times New Roman" w:eastAsia="Calibri" w:hAnsi="Times New Roman" w:cs="Times New Roman"/>
          <w:sz w:val="24"/>
          <w:szCs w:val="24"/>
        </w:rPr>
        <w:t>a.</w:t>
      </w:r>
      <w:proofErr w:type="gramEnd"/>
      <w:r w:rsidR="00044B80">
        <w:rPr>
          <w:rFonts w:ascii="Times New Roman" w:eastAsia="Calibri" w:hAnsi="Times New Roman" w:cs="Times New Roman"/>
          <w:sz w:val="24"/>
          <w:szCs w:val="24"/>
        </w:rPr>
        <w:t xml:space="preserve"> mellékletek)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DF">
        <w:rPr>
          <w:rFonts w:ascii="Times New Roman" w:eastAsia="Calibri" w:hAnsi="Times New Roman" w:cs="Times New Roman"/>
          <w:b/>
          <w:sz w:val="24"/>
          <w:szCs w:val="24"/>
        </w:rPr>
        <w:t>Pénzkészlet alakulása: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Társulás és Intézmény</w:t>
      </w:r>
      <w:r w:rsidR="00BD7D1F">
        <w:rPr>
          <w:rFonts w:ascii="Times New Roman" w:eastAsia="Calibri" w:hAnsi="Times New Roman" w:cs="Times New Roman"/>
          <w:sz w:val="24"/>
          <w:szCs w:val="24"/>
        </w:rPr>
        <w:t>e</w:t>
      </w:r>
      <w:r w:rsidR="00070D85">
        <w:rPr>
          <w:rFonts w:ascii="Times New Roman" w:eastAsia="Calibri" w:hAnsi="Times New Roman" w:cs="Times New Roman"/>
          <w:sz w:val="24"/>
          <w:szCs w:val="24"/>
        </w:rPr>
        <w:t xml:space="preserve"> pénzkészletének alakulását az 3. és 3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mellékletek mutatják be. </w:t>
      </w:r>
      <w:r w:rsidR="009C2DEC">
        <w:rPr>
          <w:rFonts w:ascii="Times New Roman" w:eastAsia="Calibri" w:hAnsi="Times New Roman" w:cs="Times New Roman"/>
          <w:sz w:val="24"/>
          <w:szCs w:val="24"/>
        </w:rPr>
        <w:t>Az adatokból megállapítható, hogy a pénzkészlet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 a kiadási előirányzatoknál említett takarékosságnak köszönhetően</w:t>
      </w:r>
      <w:r w:rsidR="00070D85">
        <w:rPr>
          <w:rFonts w:ascii="Times New Roman" w:eastAsia="Calibri" w:hAnsi="Times New Roman" w:cs="Times New Roman"/>
          <w:sz w:val="24"/>
          <w:szCs w:val="24"/>
        </w:rPr>
        <w:t xml:space="preserve"> összességében</w:t>
      </w:r>
      <w:r w:rsidR="009C2DEC">
        <w:rPr>
          <w:rFonts w:ascii="Times New Roman" w:eastAsia="Calibri" w:hAnsi="Times New Roman" w:cs="Times New Roman"/>
          <w:sz w:val="24"/>
          <w:szCs w:val="24"/>
        </w:rPr>
        <w:t xml:space="preserve"> nőtt, így az a 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II. félévi </w:t>
      </w:r>
      <w:r w:rsidR="009C2DEC">
        <w:rPr>
          <w:rFonts w:ascii="Times New Roman" w:eastAsia="Calibri" w:hAnsi="Times New Roman" w:cs="Times New Roman"/>
          <w:sz w:val="24"/>
          <w:szCs w:val="24"/>
        </w:rPr>
        <w:t xml:space="preserve">működéshez megfelelő alapot biztosít. </w:t>
      </w:r>
    </w:p>
    <w:p w:rsidR="00044B80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B80" w:rsidRPr="000240D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előterjesztést megtárgyalni szíveske</w:t>
      </w:r>
      <w:r w:rsidR="00F5737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jék.</w:t>
      </w: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EC" w:rsidRDefault="00C830D4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2017. 10. 04.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DEC">
        <w:rPr>
          <w:rFonts w:ascii="Times New Roman" w:eastAsia="Calibri" w:hAnsi="Times New Roman" w:cs="Times New Roman"/>
          <w:b/>
          <w:sz w:val="24"/>
          <w:szCs w:val="24"/>
        </w:rPr>
        <w:t>Varga Péter</w:t>
      </w: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32219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sectPr w:rsidR="00454F06" w:rsidRPr="0032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E"/>
    <w:rsid w:val="000240DF"/>
    <w:rsid w:val="00027EBF"/>
    <w:rsid w:val="00044B80"/>
    <w:rsid w:val="00070D85"/>
    <w:rsid w:val="0014371F"/>
    <w:rsid w:val="0023229E"/>
    <w:rsid w:val="00322192"/>
    <w:rsid w:val="00333451"/>
    <w:rsid w:val="00370C06"/>
    <w:rsid w:val="00391EE4"/>
    <w:rsid w:val="003A78E3"/>
    <w:rsid w:val="00454F06"/>
    <w:rsid w:val="004B347E"/>
    <w:rsid w:val="0054166E"/>
    <w:rsid w:val="005D25C9"/>
    <w:rsid w:val="00663062"/>
    <w:rsid w:val="006A7942"/>
    <w:rsid w:val="006B3B98"/>
    <w:rsid w:val="00724173"/>
    <w:rsid w:val="007D4845"/>
    <w:rsid w:val="007E17F8"/>
    <w:rsid w:val="00807B0A"/>
    <w:rsid w:val="00811D84"/>
    <w:rsid w:val="00873F37"/>
    <w:rsid w:val="00874E53"/>
    <w:rsid w:val="008862C2"/>
    <w:rsid w:val="008E53E6"/>
    <w:rsid w:val="009B3CC3"/>
    <w:rsid w:val="009B5A9C"/>
    <w:rsid w:val="009C2DEC"/>
    <w:rsid w:val="00A93657"/>
    <w:rsid w:val="00B93781"/>
    <w:rsid w:val="00BD7D1F"/>
    <w:rsid w:val="00C323A3"/>
    <w:rsid w:val="00C830D4"/>
    <w:rsid w:val="00CB36FB"/>
    <w:rsid w:val="00D834D5"/>
    <w:rsid w:val="00D84955"/>
    <w:rsid w:val="00EB2872"/>
    <w:rsid w:val="00F57374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9C2"/>
  <w15:docId w15:val="{019F575E-21DA-4416-ADE0-F56BF33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8</cp:revision>
  <dcterms:created xsi:type="dcterms:W3CDTF">2017-09-13T12:00:00Z</dcterms:created>
  <dcterms:modified xsi:type="dcterms:W3CDTF">2017-10-04T07:51:00Z</dcterms:modified>
</cp:coreProperties>
</file>