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PÁPAKÖRNYÉKI ÖNKORMÁNYZATOK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ELNÖKHE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       8541 Takácsi, Petőfi u 1.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2014. február 20-i</w:t>
      </w:r>
      <w:r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1. napirend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>
        <w:rPr>
          <w:rFonts w:ascii="Garamond" w:hAnsi="Garamond" w:cs="Arial"/>
          <w:sz w:val="26"/>
          <w:szCs w:val="26"/>
        </w:rPr>
        <w:t xml:space="preserve"> 2014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2014. évi központi költségvetéséről</w:t>
      </w:r>
      <w:r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2013</w:t>
      </w:r>
      <w:r w:rsidRPr="0023029A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CCXXX. t</w:t>
      </w:r>
      <w:r w:rsidRPr="0023029A">
        <w:rPr>
          <w:rFonts w:ascii="Garamond" w:hAnsi="Garamond" w:cs="Arial"/>
          <w:sz w:val="26"/>
          <w:szCs w:val="26"/>
        </w:rPr>
        <w:t xml:space="preserve">örvényt </w:t>
      </w:r>
      <w:r>
        <w:rPr>
          <w:rFonts w:ascii="Garamond" w:hAnsi="Garamond" w:cs="Arial"/>
          <w:sz w:val="26"/>
          <w:szCs w:val="26"/>
        </w:rPr>
        <w:t xml:space="preserve">(továbbiakban: Kvtv.) </w:t>
      </w:r>
      <w:r w:rsidRPr="0023029A">
        <w:rPr>
          <w:rFonts w:ascii="Garamond" w:hAnsi="Garamond" w:cs="Arial"/>
          <w:sz w:val="26"/>
          <w:szCs w:val="26"/>
        </w:rPr>
        <w:t>az O</w:t>
      </w:r>
      <w:r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intézménye és</w:t>
      </w:r>
      <w:r w:rsidRPr="0023029A">
        <w:rPr>
          <w:rFonts w:ascii="Garamond" w:hAnsi="Garamond" w:cs="Arial"/>
          <w:sz w:val="26"/>
          <w:szCs w:val="26"/>
        </w:rPr>
        <w:t xml:space="preserve"> munkaszervezete útján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4D2127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 (továbbiakban: Társulás) T</w:t>
      </w:r>
      <w:r w:rsidRPr="0023029A">
        <w:rPr>
          <w:rFonts w:ascii="Garamond" w:hAnsi="Garamond" w:cs="Arial"/>
          <w:sz w:val="26"/>
          <w:szCs w:val="26"/>
        </w:rPr>
        <w:t xml:space="preserve">ársulási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anács</w:t>
      </w:r>
      <w:r>
        <w:rPr>
          <w:rFonts w:ascii="Garamond" w:hAnsi="Garamond" w:cs="Arial"/>
          <w:sz w:val="26"/>
          <w:szCs w:val="26"/>
        </w:rPr>
        <w:t xml:space="preserve">a 2013. április 25-i </w:t>
      </w:r>
      <w:r>
        <w:rPr>
          <w:rFonts w:ascii="Garamond" w:hAnsi="Garamond" w:cs="Arial"/>
          <w:color w:val="000000"/>
          <w:sz w:val="26"/>
          <w:szCs w:val="26"/>
        </w:rPr>
        <w:t xml:space="preserve">ülésén </w:t>
      </w:r>
      <w:r>
        <w:rPr>
          <w:rFonts w:ascii="Garamond" w:hAnsi="Garamond" w:cs="Arial"/>
          <w:sz w:val="26"/>
          <w:szCs w:val="26"/>
        </w:rPr>
        <w:t>hagyta jóvá a társulás 2014.</w:t>
      </w:r>
      <w:r w:rsidRPr="0023029A">
        <w:rPr>
          <w:rFonts w:ascii="Garamond" w:hAnsi="Garamond" w:cs="Arial"/>
          <w:sz w:val="26"/>
          <w:szCs w:val="26"/>
        </w:rPr>
        <w:t xml:space="preserve"> évre szóló költségvetés</w:t>
      </w:r>
      <w:r>
        <w:rPr>
          <w:rFonts w:ascii="Garamond" w:hAnsi="Garamond" w:cs="Arial"/>
          <w:sz w:val="26"/>
          <w:szCs w:val="26"/>
        </w:rPr>
        <w:t>i</w:t>
      </w:r>
      <w:r w:rsidRPr="0023029A">
        <w:rPr>
          <w:rFonts w:ascii="Garamond" w:hAnsi="Garamond" w:cs="Arial"/>
          <w:sz w:val="26"/>
          <w:szCs w:val="26"/>
        </w:rPr>
        <w:t xml:space="preserve"> koncepcióját.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>, az erről történő elkülönített információ-szolgáltatásra,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</w:t>
      </w:r>
      <w:r>
        <w:rPr>
          <w:rFonts w:ascii="Garamond" w:hAnsi="Garamond" w:cs="Arial"/>
          <w:sz w:val="26"/>
          <w:szCs w:val="26"/>
        </w:rPr>
        <w:lastRenderedPageBreak/>
        <w:t xml:space="preserve">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Pr="00080929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</w:t>
      </w:r>
      <w:proofErr w:type="gramStart"/>
      <w:r>
        <w:rPr>
          <w:rFonts w:ascii="Garamond" w:hAnsi="Garamond" w:cs="Arial"/>
          <w:sz w:val="26"/>
          <w:szCs w:val="26"/>
        </w:rPr>
        <w:t>.,</w:t>
      </w:r>
      <w:proofErr w:type="gramEnd"/>
      <w:r>
        <w:rPr>
          <w:rFonts w:ascii="Garamond" w:hAnsi="Garamond" w:cs="Arial"/>
          <w:sz w:val="26"/>
          <w:szCs w:val="26"/>
        </w:rPr>
        <w:t xml:space="preserve"> 2. és 3. melléklet)</w:t>
      </w:r>
    </w:p>
    <w:p w:rsidR="00576140" w:rsidRPr="009933D9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>
        <w:rPr>
          <w:rFonts w:ascii="Garamond" w:hAnsi="Garamond" w:cs="Arial"/>
          <w:sz w:val="26"/>
          <w:szCs w:val="26"/>
        </w:rPr>
        <w:t>(4.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, 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>
        <w:rPr>
          <w:rFonts w:ascii="Garamond" w:hAnsi="Garamond"/>
          <w:sz w:val="26"/>
          <w:szCs w:val="26"/>
        </w:rPr>
        <w:t>át (5. melléklet)</w:t>
      </w:r>
      <w:r w:rsidRPr="009933D9">
        <w:rPr>
          <w:rFonts w:ascii="Garamond" w:hAnsi="Garamond"/>
          <w:sz w:val="26"/>
          <w:szCs w:val="26"/>
        </w:rPr>
        <w:t xml:space="preserve">, </w:t>
      </w:r>
    </w:p>
    <w:p w:rsidR="00576140" w:rsidRPr="009933D9" w:rsidRDefault="00576140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a 2014. év </w:t>
      </w:r>
      <w:r w:rsidRPr="009933D9">
        <w:rPr>
          <w:rFonts w:ascii="Garamond" w:hAnsi="Garamond"/>
          <w:sz w:val="26"/>
          <w:szCs w:val="26"/>
        </w:rPr>
        <w:t>várható bevételi és kiadási</w:t>
      </w:r>
      <w:r>
        <w:rPr>
          <w:rFonts w:ascii="Garamond" w:hAnsi="Garamond"/>
          <w:sz w:val="26"/>
          <w:szCs w:val="26"/>
        </w:rPr>
        <w:t xml:space="preserve"> előirányzatainak teljesülését bemutató </w:t>
      </w:r>
      <w:r w:rsidRPr="009933D9">
        <w:rPr>
          <w:rFonts w:ascii="Garamond" w:hAnsi="Garamond"/>
          <w:sz w:val="26"/>
          <w:szCs w:val="26"/>
        </w:rPr>
        <w:t>előirányzat-felhasználási ütemterv</w:t>
      </w:r>
      <w:r>
        <w:rPr>
          <w:rFonts w:ascii="Garamond" w:hAnsi="Garamond"/>
          <w:sz w:val="26"/>
          <w:szCs w:val="26"/>
        </w:rPr>
        <w:t xml:space="preserve">et (6. melléklet),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 xml:space="preserve">támogatások részletes kimutatását (7. melléklet), valamint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önkormányzati hozzájárulás összegét a (8.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>
        <w:rPr>
          <w:rFonts w:ascii="Garamond" w:hAnsi="Garamond" w:cs="Arial"/>
          <w:sz w:val="26"/>
          <w:szCs w:val="26"/>
        </w:rPr>
        <w:t>11.054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Pr="00960189" w:rsidRDefault="00576140" w:rsidP="00063273">
      <w:pPr>
        <w:pStyle w:val="Listaszerbekezds"/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Csáky László utca 12. szám alatti ingatlan bérbeadásából és a közüzemi díjak megtérítéséből: 865 e Ft</w:t>
      </w:r>
    </w:p>
    <w:p w:rsidR="00576140" w:rsidRPr="0023029A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sp</w:t>
      </w:r>
      <w:r>
        <w:rPr>
          <w:rFonts w:ascii="Garamond" w:hAnsi="Garamond" w:cs="Arial"/>
          <w:sz w:val="26"/>
          <w:szCs w:val="26"/>
        </w:rPr>
        <w:t>ortrendezvények nevezési díja: 350 e Ft,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bankszámlán átmenetileg szabad pénzeszközök lekötéséből származó kamatbevétel: </w:t>
      </w:r>
      <w:r>
        <w:rPr>
          <w:rFonts w:ascii="Garamond" w:hAnsi="Garamond" w:cs="Arial"/>
          <w:sz w:val="26"/>
          <w:szCs w:val="26"/>
        </w:rPr>
        <w:t>103 e Ft,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Térítési díj bevétel házi szociális gondozás 8.875 e Ft,</w:t>
      </w: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Támogatási célú pénzeszköz átvétel címén 131.789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 bevétel került tervezésre a Társulás részére, mely a Kvtv. 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Pr="0034042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normatív állami támogatás 74.870 e Ft összegben, 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-  az</w:t>
      </w:r>
      <w:proofErr w:type="gramEnd"/>
      <w:r>
        <w:rPr>
          <w:rFonts w:ascii="Garamond" w:hAnsi="Garamond" w:cs="Arial"/>
          <w:sz w:val="26"/>
          <w:szCs w:val="26"/>
        </w:rPr>
        <w:t xml:space="preserve">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>
        <w:rPr>
          <w:rFonts w:ascii="Garamond" w:hAnsi="Garamond" w:cs="Arial"/>
          <w:sz w:val="26"/>
          <w:szCs w:val="26"/>
        </w:rPr>
        <w:t>várhatóan 38.400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e Ft,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önkormányzatoktól jogcímen várhatóan 16.315 e Ft folyik be,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közfoglalkoztatás támogatása: 2.204 e Ft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AC04C9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2014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pénzmaradvány</w:t>
      </w:r>
      <w:r>
        <w:rPr>
          <w:rFonts w:ascii="Garamond" w:hAnsi="Garamond" w:cs="Arial"/>
          <w:sz w:val="26"/>
          <w:szCs w:val="26"/>
        </w:rPr>
        <w:t xml:space="preserve"> 17.473 e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foglalkoztatás jellegét figyelembe véve - 55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 xml:space="preserve">teljes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</w:t>
      </w:r>
      <w:r w:rsidRPr="0023029A">
        <w:rPr>
          <w:rFonts w:ascii="Garamond" w:hAnsi="Garamond" w:cs="Arial"/>
          <w:sz w:val="26"/>
          <w:szCs w:val="26"/>
        </w:rPr>
        <w:t xml:space="preserve"> fő teljes munkaid</w:t>
      </w:r>
      <w:r>
        <w:rPr>
          <w:rFonts w:ascii="Garamond" w:hAnsi="Garamond" w:cs="Arial"/>
          <w:sz w:val="26"/>
          <w:szCs w:val="26"/>
        </w:rPr>
        <w:t>ős dolgozó, a sportfeladatokat 1 fő megbízási díjas szerződéses,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>
        <w:rPr>
          <w:rFonts w:ascii="Garamond" w:hAnsi="Garamond" w:cs="Arial"/>
          <w:sz w:val="26"/>
          <w:szCs w:val="26"/>
        </w:rPr>
        <w:t xml:space="preserve"> orvosi ügyeleti feladatokat 5 fő teljes munkaidős és 4</w:t>
      </w:r>
      <w:r w:rsidRPr="004A357B">
        <w:rPr>
          <w:rFonts w:ascii="Garamond" w:hAnsi="Garamond" w:cs="Arial"/>
          <w:sz w:val="26"/>
          <w:szCs w:val="26"/>
        </w:rPr>
        <w:t xml:space="preserve"> fő részmunkaidős asszisztens és gépjárművezető,  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>
        <w:rPr>
          <w:rFonts w:ascii="Garamond" w:hAnsi="Garamond" w:cs="Arial"/>
          <w:sz w:val="26"/>
          <w:szCs w:val="26"/>
        </w:rPr>
        <w:t>7 fő családgondozó és 6</w:t>
      </w:r>
      <w:r w:rsidRPr="004A357B">
        <w:rPr>
          <w:rFonts w:ascii="Garamond" w:hAnsi="Garamond" w:cs="Arial"/>
          <w:sz w:val="26"/>
          <w:szCs w:val="26"/>
        </w:rPr>
        <w:t xml:space="preserve"> fő gyermekjóléti ügyintéző </w:t>
      </w: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munkaidős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>
        <w:rPr>
          <w:rFonts w:ascii="Garamond" w:hAnsi="Garamond" w:cs="Arial"/>
          <w:color w:val="000000"/>
          <w:sz w:val="26"/>
          <w:szCs w:val="26"/>
        </w:rPr>
        <w:t>12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teljes munkaidős és </w:t>
      </w:r>
      <w:r>
        <w:rPr>
          <w:rFonts w:ascii="Garamond" w:hAnsi="Garamond" w:cs="Arial"/>
          <w:color w:val="000000"/>
          <w:sz w:val="26"/>
          <w:szCs w:val="26"/>
        </w:rPr>
        <w:t>20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576140" w:rsidRDefault="00576140" w:rsidP="00ED69AC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2014. évben a közalkalmazotti illetménytábla bértételei, a közalkalmazotti pótlékalap nem változik. Az intézményi személyi juttatások és járulékai a fenti létszám figyelembe vételével került megállapításra </w:t>
      </w:r>
      <w:r>
        <w:rPr>
          <w:rFonts w:ascii="Garamond" w:hAnsi="Garamond" w:cs="Arial"/>
          <w:color w:val="000000"/>
          <w:sz w:val="26"/>
          <w:szCs w:val="26"/>
        </w:rPr>
        <w:t xml:space="preserve">100.520 e 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Ft összegben (ebből: </w:t>
      </w:r>
      <w:r>
        <w:rPr>
          <w:rFonts w:ascii="Garamond" w:hAnsi="Garamond" w:cs="Arial"/>
          <w:color w:val="000000"/>
          <w:sz w:val="26"/>
          <w:szCs w:val="26"/>
        </w:rPr>
        <w:t>79.298 e Ft sze</w:t>
      </w:r>
      <w:r w:rsidR="00F2275A">
        <w:rPr>
          <w:rFonts w:ascii="Garamond" w:hAnsi="Garamond" w:cs="Arial"/>
          <w:color w:val="000000"/>
          <w:sz w:val="26"/>
          <w:szCs w:val="26"/>
        </w:rPr>
        <w:t>mélyi juttatás, 21.222 járulék)</w:t>
      </w:r>
      <w:r>
        <w:rPr>
          <w:rFonts w:ascii="Garamond" w:hAnsi="Garamond" w:cs="Arial"/>
          <w:sz w:val="26"/>
          <w:szCs w:val="26"/>
        </w:rPr>
        <w:t>. A munkaszervezeti feladatok ellátására 8.109 e Ft ke</w:t>
      </w:r>
      <w:r w:rsidR="00F2275A">
        <w:rPr>
          <w:rFonts w:ascii="Garamond" w:hAnsi="Garamond" w:cs="Arial"/>
          <w:sz w:val="26"/>
          <w:szCs w:val="26"/>
        </w:rPr>
        <w:t xml:space="preserve">rült, mint átadott pénzeszköz </w:t>
      </w:r>
      <w:r>
        <w:rPr>
          <w:rFonts w:ascii="Garamond" w:hAnsi="Garamond" w:cs="Arial"/>
          <w:sz w:val="26"/>
          <w:szCs w:val="26"/>
        </w:rPr>
        <w:t>tervezésre A személyi juttatások között 191 e Ft 2013. é</w:t>
      </w:r>
      <w:r w:rsidR="00F2275A">
        <w:rPr>
          <w:rFonts w:ascii="Garamond" w:hAnsi="Garamond" w:cs="Arial"/>
          <w:sz w:val="26"/>
          <w:szCs w:val="26"/>
        </w:rPr>
        <w:t xml:space="preserve">vről áthúzódó költség került </w:t>
      </w:r>
      <w:r>
        <w:rPr>
          <w:rFonts w:ascii="Garamond" w:hAnsi="Garamond" w:cs="Arial"/>
          <w:sz w:val="26"/>
          <w:szCs w:val="26"/>
        </w:rPr>
        <w:t>tervezésre az intézménynél.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Dologi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>
        <w:rPr>
          <w:rFonts w:ascii="Garamond" w:hAnsi="Garamond"/>
          <w:sz w:val="26"/>
          <w:szCs w:val="26"/>
        </w:rPr>
        <w:t>4</w:t>
      </w:r>
      <w:r w:rsidRPr="00392FB0">
        <w:rPr>
          <w:rFonts w:ascii="Garamond" w:hAnsi="Garamond"/>
          <w:sz w:val="26"/>
          <w:szCs w:val="26"/>
        </w:rPr>
        <w:t xml:space="preserve">. évi tervezett összege </w:t>
      </w:r>
      <w:r>
        <w:rPr>
          <w:rFonts w:ascii="Garamond" w:hAnsi="Garamond"/>
          <w:sz w:val="26"/>
          <w:szCs w:val="26"/>
        </w:rPr>
        <w:t>43.085 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Pr="00392FB0">
        <w:rPr>
          <w:rFonts w:ascii="Garamond" w:hAnsi="Garamond"/>
          <w:sz w:val="26"/>
          <w:szCs w:val="26"/>
        </w:rPr>
        <w:t xml:space="preserve">megbízási díj,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díj,</w:t>
      </w:r>
      <w:r>
        <w:rPr>
          <w:rFonts w:ascii="Garamond" w:hAnsi="Garamond"/>
          <w:sz w:val="26"/>
          <w:szCs w:val="26"/>
        </w:rPr>
        <w:t xml:space="preserve"> </w:t>
      </w:r>
    </w:p>
    <w:p w:rsidR="00576140" w:rsidRPr="00392FB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Pr="00392FB0">
        <w:rPr>
          <w:rFonts w:ascii="Garamond" w:hAnsi="Garamond"/>
          <w:sz w:val="26"/>
          <w:szCs w:val="26"/>
        </w:rPr>
        <w:t xml:space="preserve">. 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bookmarkStart w:id="0" w:name="_GoBack"/>
      <w:bookmarkEnd w:id="0"/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összesen </w:t>
      </w:r>
      <w:r>
        <w:rPr>
          <w:rFonts w:ascii="Garamond" w:hAnsi="Garamond" w:cs="Arial"/>
          <w:sz w:val="26"/>
          <w:szCs w:val="26"/>
        </w:rPr>
        <w:t>15.403 e Ft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tervezése történt az alábbiak szerint:</w:t>
      </w: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 w:rsidRPr="00B8756E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 xml:space="preserve"> munkaszervezeti feladatok ellátására Vaszari Közös Önkormányzati Hivatal: 8.240 e Ft</w:t>
      </w: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- 2013. évi normatíva visszafizetés gesztor önkormányzatnak: 7.163 e Ft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2014. évben tartalékot nem képez, tekintettel arra, hogy a költségvetési előterjesztés a pénzügyi egyensúly biztosítása érdekében a fenntartó önkormányzatok pótbefizetésével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2014. évi költségvetésének egyensúlyát a fenntartó önkormányzatok által fizetett kiegészítő hozzájárulással lehet megteremteni 16.315 e Ft összegben.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Ennek indoka, hogy Társulás által ellátott feladatok a családsegítés és gyermekjóléti feladatellátás kivételével forráshiányosak.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önkormányzati hozzájárulások átadásnak 2014. március 31-ig, illetve 2014. szeptember 30-ig két egyenlő részletben kell teljesülnie a pénzügyi stabilitás biztosítása érdekében.</w:t>
      </w:r>
    </w:p>
    <w:p w:rsidR="00576140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önkormányzati hozzájárulás mértékét alapjaiban befolyásolta a 2012-2014. évi központi támogatásból származó bevételeinek változása, melyet az előterjesztés 1. melléklete tartalmazza.</w:t>
      </w:r>
    </w:p>
    <w:p w:rsidR="00576140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 bemutatását az előterjesztés 2. melléklete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Önkormányzatok Feladatellátó Társulás 2014.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Kérem a Tisztelt Társulási Tanácsot, hogy az előterjesztést megvitatni és a Pápakörnyéki Önkormányzatok Feladatellátó Társulás 2014.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Default="00576140" w:rsidP="00C15BF1">
      <w:pPr>
        <w:jc w:val="both"/>
        <w:rPr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>Összeállította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>
        <w:rPr>
          <w:sz w:val="26"/>
          <w:szCs w:val="26"/>
        </w:rPr>
        <w:t>Vida László Gábor aljegyző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Horváth Attiláné köztisztviselő</w:t>
      </w:r>
      <w:r w:rsidRPr="00C175ED">
        <w:rPr>
          <w:sz w:val="26"/>
          <w:szCs w:val="26"/>
        </w:rPr>
        <w:t xml:space="preserve"> 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576140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Takácsi</w:t>
      </w:r>
      <w:r w:rsidRPr="00FC4008">
        <w:rPr>
          <w:rFonts w:ascii="Garamond" w:hAnsi="Garamond" w:cs="Arial"/>
          <w:sz w:val="26"/>
          <w:szCs w:val="26"/>
        </w:rPr>
        <w:t xml:space="preserve">, </w:t>
      </w:r>
      <w:r>
        <w:rPr>
          <w:rFonts w:ascii="Garamond" w:hAnsi="Garamond" w:cs="Arial"/>
          <w:sz w:val="26"/>
          <w:szCs w:val="26"/>
        </w:rPr>
        <w:t>2014. február 3.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 xml:space="preserve">    Kunszt Szabolcs  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proofErr w:type="gramStart"/>
      <w:r w:rsidRPr="00C15BF1">
        <w:rPr>
          <w:rFonts w:ascii="Garamond" w:hAnsi="Garamond" w:cs="Arial"/>
          <w:b/>
          <w:sz w:val="26"/>
          <w:szCs w:val="26"/>
        </w:rPr>
        <w:t>elnök</w:t>
      </w:r>
      <w:proofErr w:type="gramEnd"/>
      <w:r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40" w:rsidRDefault="00576140" w:rsidP="00C76443">
      <w:r>
        <w:separator/>
      </w:r>
    </w:p>
  </w:endnote>
  <w:endnote w:type="continuationSeparator" w:id="0">
    <w:p w:rsidR="00576140" w:rsidRDefault="00576140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40" w:rsidRDefault="00576140" w:rsidP="00C76443">
      <w:r>
        <w:separator/>
      </w:r>
    </w:p>
  </w:footnote>
  <w:footnote w:type="continuationSeparator" w:id="0">
    <w:p w:rsidR="00576140" w:rsidRDefault="00576140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4DDD">
      <w:rPr>
        <w:rStyle w:val="Oldalszm"/>
        <w:noProof/>
      </w:rPr>
      <w:t>4</w: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43970"/>
    <w:rsid w:val="00063273"/>
    <w:rsid w:val="00080929"/>
    <w:rsid w:val="00085D25"/>
    <w:rsid w:val="000C3AF0"/>
    <w:rsid w:val="000D46DE"/>
    <w:rsid w:val="000E6590"/>
    <w:rsid w:val="000F108C"/>
    <w:rsid w:val="000F23C7"/>
    <w:rsid w:val="000F7EA1"/>
    <w:rsid w:val="00134B4E"/>
    <w:rsid w:val="00135DCF"/>
    <w:rsid w:val="00153A9F"/>
    <w:rsid w:val="00154583"/>
    <w:rsid w:val="0015683B"/>
    <w:rsid w:val="00183BE1"/>
    <w:rsid w:val="00186324"/>
    <w:rsid w:val="001A58A2"/>
    <w:rsid w:val="001D1094"/>
    <w:rsid w:val="00210B03"/>
    <w:rsid w:val="0023029A"/>
    <w:rsid w:val="0027114B"/>
    <w:rsid w:val="00290058"/>
    <w:rsid w:val="002A30AF"/>
    <w:rsid w:val="002B07F9"/>
    <w:rsid w:val="002B0BBC"/>
    <w:rsid w:val="002B6AC9"/>
    <w:rsid w:val="002B7AD7"/>
    <w:rsid w:val="003312B5"/>
    <w:rsid w:val="0034042B"/>
    <w:rsid w:val="00346F48"/>
    <w:rsid w:val="00373817"/>
    <w:rsid w:val="00392FB0"/>
    <w:rsid w:val="00396875"/>
    <w:rsid w:val="00417DCA"/>
    <w:rsid w:val="00427285"/>
    <w:rsid w:val="00434666"/>
    <w:rsid w:val="0046736A"/>
    <w:rsid w:val="004A357B"/>
    <w:rsid w:val="004B4F38"/>
    <w:rsid w:val="004D15E8"/>
    <w:rsid w:val="004D2127"/>
    <w:rsid w:val="004E493E"/>
    <w:rsid w:val="00520BDD"/>
    <w:rsid w:val="00521A0A"/>
    <w:rsid w:val="00563688"/>
    <w:rsid w:val="00576140"/>
    <w:rsid w:val="005C04E6"/>
    <w:rsid w:val="005E13D8"/>
    <w:rsid w:val="005F152E"/>
    <w:rsid w:val="006333AA"/>
    <w:rsid w:val="00650311"/>
    <w:rsid w:val="00692DAD"/>
    <w:rsid w:val="006E2903"/>
    <w:rsid w:val="006F7E8C"/>
    <w:rsid w:val="00702517"/>
    <w:rsid w:val="00734EE8"/>
    <w:rsid w:val="00743589"/>
    <w:rsid w:val="00745E47"/>
    <w:rsid w:val="00756178"/>
    <w:rsid w:val="0076521B"/>
    <w:rsid w:val="00775E77"/>
    <w:rsid w:val="007A31F5"/>
    <w:rsid w:val="007A7F20"/>
    <w:rsid w:val="00801807"/>
    <w:rsid w:val="00817BB4"/>
    <w:rsid w:val="008233B2"/>
    <w:rsid w:val="00873EED"/>
    <w:rsid w:val="0088519D"/>
    <w:rsid w:val="00892301"/>
    <w:rsid w:val="008A59D3"/>
    <w:rsid w:val="008A61DA"/>
    <w:rsid w:val="008B47DA"/>
    <w:rsid w:val="00923905"/>
    <w:rsid w:val="00931C3F"/>
    <w:rsid w:val="00936C27"/>
    <w:rsid w:val="00957EED"/>
    <w:rsid w:val="00960189"/>
    <w:rsid w:val="009933D9"/>
    <w:rsid w:val="009C1553"/>
    <w:rsid w:val="009F0DD0"/>
    <w:rsid w:val="009F1221"/>
    <w:rsid w:val="00A15FDF"/>
    <w:rsid w:val="00A31DCA"/>
    <w:rsid w:val="00A50283"/>
    <w:rsid w:val="00A51CD7"/>
    <w:rsid w:val="00A87F59"/>
    <w:rsid w:val="00AC04C9"/>
    <w:rsid w:val="00B20F85"/>
    <w:rsid w:val="00B8756E"/>
    <w:rsid w:val="00B92DD7"/>
    <w:rsid w:val="00BA1F22"/>
    <w:rsid w:val="00C107DF"/>
    <w:rsid w:val="00C10AF8"/>
    <w:rsid w:val="00C15BF1"/>
    <w:rsid w:val="00C173C4"/>
    <w:rsid w:val="00C175ED"/>
    <w:rsid w:val="00C45FFC"/>
    <w:rsid w:val="00C471F9"/>
    <w:rsid w:val="00C5642D"/>
    <w:rsid w:val="00C725C2"/>
    <w:rsid w:val="00C76443"/>
    <w:rsid w:val="00CD4AC9"/>
    <w:rsid w:val="00CE59A5"/>
    <w:rsid w:val="00D3082C"/>
    <w:rsid w:val="00D9032D"/>
    <w:rsid w:val="00DB6F20"/>
    <w:rsid w:val="00DB7495"/>
    <w:rsid w:val="00DD0AA2"/>
    <w:rsid w:val="00E22D82"/>
    <w:rsid w:val="00E236EC"/>
    <w:rsid w:val="00E6400B"/>
    <w:rsid w:val="00E64DDD"/>
    <w:rsid w:val="00EC7165"/>
    <w:rsid w:val="00ED5BA2"/>
    <w:rsid w:val="00ED69AC"/>
    <w:rsid w:val="00EF36A1"/>
    <w:rsid w:val="00F2275A"/>
    <w:rsid w:val="00F26AEC"/>
    <w:rsid w:val="00FC4008"/>
    <w:rsid w:val="00FC67EB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7755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PÁPAKÖRNYÉKI ÖNKORMÁNYZATOK </vt:lpstr>
    </vt:vector>
  </TitlesOfParts>
  <Company>TOSHIBA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Takácsi Mobiliroda 01</cp:lastModifiedBy>
  <cp:revision>5</cp:revision>
  <cp:lastPrinted>2012-01-26T08:09:00Z</cp:lastPrinted>
  <dcterms:created xsi:type="dcterms:W3CDTF">2014-02-04T06:47:00Z</dcterms:created>
  <dcterms:modified xsi:type="dcterms:W3CDTF">2014-02-04T09:59:00Z</dcterms:modified>
</cp:coreProperties>
</file>