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C6" w:rsidRDefault="006C20C6" w:rsidP="006C20C6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Pápakörnyéki Önkormányzatok Feladatellátó Társulás</w:t>
      </w:r>
    </w:p>
    <w:p w:rsidR="006C20C6" w:rsidRDefault="006C20C6" w:rsidP="006C20C6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29</w:t>
      </w:r>
      <w:r>
        <w:rPr>
          <w:rFonts w:ascii="Garamond" w:hAnsi="Garamond" w:cs="Arial"/>
          <w:b/>
          <w:sz w:val="26"/>
          <w:szCs w:val="26"/>
        </w:rPr>
        <w:t xml:space="preserve">/2013. (XII. 5.) </w:t>
      </w:r>
    </w:p>
    <w:p w:rsidR="006C20C6" w:rsidRDefault="006C20C6" w:rsidP="006C20C6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proofErr w:type="gramStart"/>
      <w:r>
        <w:rPr>
          <w:rFonts w:ascii="Garamond" w:hAnsi="Garamond" w:cs="Arial"/>
          <w:b/>
          <w:sz w:val="26"/>
          <w:szCs w:val="26"/>
        </w:rPr>
        <w:t>határozata</w:t>
      </w:r>
      <w:proofErr w:type="gramEnd"/>
    </w:p>
    <w:p w:rsidR="006C20C6" w:rsidRPr="003D637F" w:rsidRDefault="006C20C6" w:rsidP="006C20C6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proofErr w:type="gramStart"/>
      <w:r>
        <w:rPr>
          <w:rFonts w:ascii="Garamond" w:hAnsi="Garamond" w:cs="Arial"/>
          <w:b/>
          <w:sz w:val="26"/>
          <w:szCs w:val="26"/>
        </w:rPr>
        <w:t>a</w:t>
      </w:r>
      <w:proofErr w:type="gramEnd"/>
      <w:r>
        <w:rPr>
          <w:rFonts w:ascii="Garamond" w:hAnsi="Garamond" w:cs="Arial"/>
          <w:b/>
          <w:sz w:val="26"/>
          <w:szCs w:val="26"/>
        </w:rPr>
        <w:t xml:space="preserve"> Pápakörnyéki Önkormányzatok Feladatellátó Társulás</w:t>
      </w:r>
    </w:p>
    <w:p w:rsidR="006C20C6" w:rsidRDefault="006C20C6" w:rsidP="006C20C6">
      <w:pPr>
        <w:spacing w:after="0" w:line="240" w:lineRule="auto"/>
        <w:jc w:val="center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(június 30-ig </w:t>
      </w:r>
      <w:r w:rsidRPr="003D637F">
        <w:rPr>
          <w:rFonts w:ascii="Garamond" w:hAnsi="Garamond" w:cs="Arial"/>
          <w:sz w:val="26"/>
          <w:szCs w:val="26"/>
        </w:rPr>
        <w:t>a</w:t>
      </w:r>
      <w:r>
        <w:rPr>
          <w:rFonts w:ascii="Garamond" w:hAnsi="Garamond" w:cs="Arial"/>
          <w:sz w:val="26"/>
          <w:szCs w:val="26"/>
        </w:rPr>
        <w:t xml:space="preserve"> Pápai Többcélú Kistérségi Társulás)</w:t>
      </w:r>
    </w:p>
    <w:p w:rsidR="006C20C6" w:rsidRPr="003122CA" w:rsidRDefault="006C20C6" w:rsidP="006C20C6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 w:rsidRPr="003122CA">
        <w:rPr>
          <w:rFonts w:ascii="Garamond" w:hAnsi="Garamond" w:cs="Arial"/>
          <w:b/>
          <w:sz w:val="26"/>
          <w:szCs w:val="26"/>
        </w:rPr>
        <w:t xml:space="preserve">2013. évi költségvetéséről szóló </w:t>
      </w:r>
    </w:p>
    <w:p w:rsidR="006C20C6" w:rsidRPr="003122CA" w:rsidRDefault="006C20C6" w:rsidP="006C20C6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 w:rsidRPr="003122CA">
        <w:rPr>
          <w:rFonts w:ascii="Garamond" w:hAnsi="Garamond" w:cs="Arial"/>
          <w:b/>
          <w:sz w:val="26"/>
          <w:szCs w:val="26"/>
        </w:rPr>
        <w:t>3/2013. (II. 25.) határozat módosításáról</w:t>
      </w:r>
    </w:p>
    <w:p w:rsidR="006C20C6" w:rsidRDefault="006C20C6" w:rsidP="006C20C6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</w:p>
    <w:p w:rsidR="006C20C6" w:rsidRPr="003D637F" w:rsidRDefault="006C20C6" w:rsidP="006C20C6">
      <w:p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 xml:space="preserve">A </w:t>
      </w:r>
      <w:r>
        <w:rPr>
          <w:rFonts w:ascii="Garamond" w:hAnsi="Garamond" w:cs="Arial"/>
          <w:sz w:val="26"/>
          <w:szCs w:val="26"/>
        </w:rPr>
        <w:t>Pápakörnyéki Önkormányzatok Feladatellátó Társulása Társulási Tanácsa (elnevezése 2013. június 30-ig Pápai Többcélú Kistérségi Társulás Társulási Tanácsa) 3/2013</w:t>
      </w:r>
      <w:r w:rsidRPr="003D637F">
        <w:rPr>
          <w:rFonts w:ascii="Garamond" w:hAnsi="Garamond" w:cs="Arial"/>
          <w:sz w:val="26"/>
          <w:szCs w:val="26"/>
        </w:rPr>
        <w:t>.(</w:t>
      </w:r>
      <w:r>
        <w:rPr>
          <w:rFonts w:ascii="Garamond" w:hAnsi="Garamond" w:cs="Arial"/>
          <w:sz w:val="26"/>
          <w:szCs w:val="26"/>
        </w:rPr>
        <w:t>II. 25</w:t>
      </w:r>
      <w:r w:rsidRPr="003D637F">
        <w:rPr>
          <w:rFonts w:ascii="Garamond" w:hAnsi="Garamond" w:cs="Arial"/>
          <w:sz w:val="26"/>
          <w:szCs w:val="26"/>
        </w:rPr>
        <w:t>.) határozatát</w:t>
      </w:r>
      <w:r>
        <w:rPr>
          <w:rFonts w:ascii="Garamond" w:hAnsi="Garamond" w:cs="Arial"/>
          <w:sz w:val="26"/>
          <w:szCs w:val="26"/>
        </w:rPr>
        <w:t xml:space="preserve"> (továbbiakban: Határozat)</w:t>
      </w:r>
      <w:r w:rsidRPr="003D637F">
        <w:rPr>
          <w:rFonts w:ascii="Garamond" w:hAnsi="Garamond" w:cs="Arial"/>
          <w:sz w:val="26"/>
          <w:szCs w:val="26"/>
        </w:rPr>
        <w:t xml:space="preserve"> az alábbiak szerint módosítja:</w:t>
      </w:r>
    </w:p>
    <w:p w:rsidR="006C20C6" w:rsidRDefault="006C20C6" w:rsidP="006C20C6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 xml:space="preserve"> A Hat</w:t>
      </w:r>
      <w:r>
        <w:rPr>
          <w:rFonts w:ascii="Garamond" w:hAnsi="Garamond" w:cs="Arial"/>
          <w:sz w:val="26"/>
          <w:szCs w:val="26"/>
        </w:rPr>
        <w:t>ározat</w:t>
      </w:r>
      <w:r w:rsidRPr="003D637F">
        <w:rPr>
          <w:rFonts w:ascii="Garamond" w:hAnsi="Garamond" w:cs="Arial"/>
          <w:sz w:val="26"/>
          <w:szCs w:val="26"/>
        </w:rPr>
        <w:t xml:space="preserve"> II. </w:t>
      </w:r>
      <w:r>
        <w:rPr>
          <w:rFonts w:ascii="Garamond" w:hAnsi="Garamond" w:cs="Arial"/>
          <w:sz w:val="26"/>
          <w:szCs w:val="26"/>
        </w:rPr>
        <w:t>(1</w:t>
      </w:r>
      <w:r w:rsidRPr="003D637F">
        <w:rPr>
          <w:rFonts w:ascii="Garamond" w:hAnsi="Garamond" w:cs="Arial"/>
          <w:sz w:val="26"/>
          <w:szCs w:val="26"/>
        </w:rPr>
        <w:t>) pontja helyébe a következő rendelkezés lép:</w:t>
      </w:r>
    </w:p>
    <w:p w:rsidR="006C20C6" w:rsidRPr="00550D4A" w:rsidRDefault="006C20C6" w:rsidP="006C20C6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6C20C6" w:rsidRPr="003D637F" w:rsidRDefault="006C20C6" w:rsidP="006C20C6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 xml:space="preserve">„A </w:t>
      </w:r>
      <w:r>
        <w:rPr>
          <w:rFonts w:ascii="Garamond" w:hAnsi="Garamond" w:cs="Arial"/>
          <w:sz w:val="26"/>
          <w:szCs w:val="26"/>
        </w:rPr>
        <w:t>Társulási Tanács a Társulás 2013</w:t>
      </w:r>
      <w:r w:rsidRPr="003D637F">
        <w:rPr>
          <w:rFonts w:ascii="Garamond" w:hAnsi="Garamond" w:cs="Arial"/>
          <w:sz w:val="26"/>
          <w:szCs w:val="26"/>
        </w:rPr>
        <w:t>. évi költségvetésének főösszegét</w:t>
      </w:r>
    </w:p>
    <w:p w:rsidR="006C20C6" w:rsidRPr="003D637F" w:rsidRDefault="006C20C6" w:rsidP="006C20C6">
      <w:pPr>
        <w:pStyle w:val="Listaszerbekezds"/>
        <w:spacing w:after="0" w:line="240" w:lineRule="auto"/>
        <w:ind w:left="0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/>
          <w:sz w:val="26"/>
          <w:szCs w:val="26"/>
        </w:rPr>
        <w:t xml:space="preserve">                            </w:t>
      </w:r>
      <w:r>
        <w:rPr>
          <w:rFonts w:ascii="Garamond" w:hAnsi="Garamond"/>
          <w:sz w:val="26"/>
          <w:szCs w:val="26"/>
        </w:rPr>
        <w:t xml:space="preserve">                         176 735 </w:t>
      </w:r>
      <w:r>
        <w:rPr>
          <w:rFonts w:ascii="Garamond" w:hAnsi="Garamond" w:cs="Arial"/>
          <w:sz w:val="26"/>
          <w:szCs w:val="26"/>
        </w:rPr>
        <w:t xml:space="preserve">e </w:t>
      </w:r>
      <w:r w:rsidRPr="003D637F">
        <w:rPr>
          <w:rFonts w:ascii="Garamond" w:hAnsi="Garamond" w:cs="Arial"/>
          <w:sz w:val="26"/>
          <w:szCs w:val="26"/>
        </w:rPr>
        <w:t>Ft bevétellel,</w:t>
      </w:r>
    </w:p>
    <w:p w:rsidR="006C20C6" w:rsidRDefault="006C20C6" w:rsidP="006C20C6">
      <w:pPr>
        <w:pStyle w:val="Listaszerbekezds"/>
        <w:spacing w:after="0" w:line="240" w:lineRule="auto"/>
        <w:ind w:left="0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 xml:space="preserve">                                                     </w:t>
      </w:r>
      <w:r>
        <w:rPr>
          <w:rFonts w:ascii="Garamond" w:hAnsi="Garamond" w:cs="Arial"/>
          <w:sz w:val="26"/>
          <w:szCs w:val="26"/>
        </w:rPr>
        <w:t xml:space="preserve">176 735 e </w:t>
      </w:r>
      <w:r w:rsidRPr="003D637F">
        <w:rPr>
          <w:rFonts w:ascii="Garamond" w:hAnsi="Garamond" w:cs="Arial"/>
          <w:sz w:val="26"/>
          <w:szCs w:val="26"/>
        </w:rPr>
        <w:t>Ft kiadással</w:t>
      </w:r>
      <w:r>
        <w:rPr>
          <w:rFonts w:ascii="Garamond" w:hAnsi="Garamond" w:cs="Arial"/>
          <w:sz w:val="26"/>
          <w:szCs w:val="26"/>
        </w:rPr>
        <w:t xml:space="preserve"> </w:t>
      </w:r>
      <w:r w:rsidRPr="003D637F">
        <w:rPr>
          <w:rFonts w:ascii="Garamond" w:hAnsi="Garamond" w:cs="Arial"/>
          <w:sz w:val="26"/>
          <w:szCs w:val="26"/>
        </w:rPr>
        <w:t>állapítja meg.”</w:t>
      </w:r>
    </w:p>
    <w:p w:rsidR="006C20C6" w:rsidRPr="003D637F" w:rsidRDefault="006C20C6" w:rsidP="006C20C6">
      <w:pPr>
        <w:pStyle w:val="Listaszerbekezds"/>
        <w:spacing w:after="0" w:line="240" w:lineRule="auto"/>
        <w:ind w:left="0"/>
        <w:rPr>
          <w:rFonts w:ascii="Garamond" w:hAnsi="Garamond" w:cs="Arial"/>
          <w:sz w:val="26"/>
          <w:szCs w:val="26"/>
        </w:rPr>
      </w:pPr>
    </w:p>
    <w:p w:rsidR="006C20C6" w:rsidRPr="00550D4A" w:rsidRDefault="006C20C6" w:rsidP="006C20C6">
      <w:pPr>
        <w:pStyle w:val="Listaszerbekezds"/>
        <w:spacing w:after="0" w:line="240" w:lineRule="auto"/>
        <w:ind w:left="0"/>
        <w:rPr>
          <w:rFonts w:ascii="Garamond" w:hAnsi="Garamond" w:cs="Arial"/>
          <w:sz w:val="16"/>
          <w:szCs w:val="16"/>
        </w:rPr>
      </w:pPr>
    </w:p>
    <w:p w:rsidR="006C20C6" w:rsidRPr="006C20C6" w:rsidRDefault="006C20C6" w:rsidP="006C20C6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 w:rsidRPr="006C20C6">
        <w:rPr>
          <w:rFonts w:ascii="Garamond" w:hAnsi="Garamond" w:cs="Arial"/>
          <w:sz w:val="26"/>
          <w:szCs w:val="26"/>
        </w:rPr>
        <w:t>A Határozat II.(2) pontja helyébe a következő rendelkezés lép:</w:t>
      </w:r>
    </w:p>
    <w:p w:rsidR="006C20C6" w:rsidRDefault="006C20C6" w:rsidP="006C20C6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>„Az (1) bekezdésben megállapított bevételi főösszeg költségvetési cím, kiemelt előirányzatok szerinti megoszlását</w:t>
      </w:r>
      <w:r>
        <w:rPr>
          <w:rFonts w:ascii="Garamond" w:hAnsi="Garamond" w:cs="Arial"/>
          <w:sz w:val="26"/>
          <w:szCs w:val="26"/>
        </w:rPr>
        <w:t xml:space="preserve"> </w:t>
      </w:r>
      <w:r w:rsidRPr="003D637F">
        <w:rPr>
          <w:rFonts w:ascii="Garamond" w:hAnsi="Garamond" w:cs="Arial"/>
          <w:sz w:val="26"/>
          <w:szCs w:val="26"/>
        </w:rPr>
        <w:t>e határozat 1</w:t>
      </w:r>
      <w:r>
        <w:rPr>
          <w:rFonts w:ascii="Garamond" w:hAnsi="Garamond" w:cs="Arial"/>
          <w:sz w:val="26"/>
          <w:szCs w:val="26"/>
        </w:rPr>
        <w:t>. melléklete tartalmazza.”</w:t>
      </w:r>
    </w:p>
    <w:p w:rsidR="006C20C6" w:rsidRPr="003D637F" w:rsidRDefault="006C20C6" w:rsidP="006C20C6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</w:p>
    <w:p w:rsidR="006C20C6" w:rsidRPr="00550D4A" w:rsidRDefault="006C20C6" w:rsidP="006C20C6">
      <w:pPr>
        <w:pStyle w:val="Listaszerbekezds"/>
        <w:spacing w:after="0" w:line="240" w:lineRule="auto"/>
        <w:ind w:left="0"/>
        <w:rPr>
          <w:rFonts w:ascii="Garamond" w:hAnsi="Garamond" w:cs="Arial"/>
          <w:sz w:val="16"/>
          <w:szCs w:val="16"/>
        </w:rPr>
      </w:pPr>
    </w:p>
    <w:p w:rsidR="006C20C6" w:rsidRPr="003D637F" w:rsidRDefault="006C20C6" w:rsidP="006C20C6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Pr="003D637F">
        <w:rPr>
          <w:rFonts w:ascii="Garamond" w:hAnsi="Garamond" w:cs="Arial"/>
          <w:sz w:val="26"/>
          <w:szCs w:val="26"/>
        </w:rPr>
        <w:t xml:space="preserve"> II.</w:t>
      </w:r>
      <w:r>
        <w:rPr>
          <w:rFonts w:ascii="Garamond" w:hAnsi="Garamond" w:cs="Arial"/>
          <w:sz w:val="26"/>
          <w:szCs w:val="26"/>
        </w:rPr>
        <w:t>(</w:t>
      </w:r>
      <w:r w:rsidRPr="003D637F">
        <w:rPr>
          <w:rFonts w:ascii="Garamond" w:hAnsi="Garamond" w:cs="Arial"/>
          <w:sz w:val="26"/>
          <w:szCs w:val="26"/>
        </w:rPr>
        <w:t xml:space="preserve">3) pontja helyébe a következő rendelkezés lép: </w:t>
      </w:r>
    </w:p>
    <w:p w:rsidR="006C20C6" w:rsidRDefault="006C20C6" w:rsidP="006C20C6">
      <w:pPr>
        <w:pStyle w:val="Szvegtrzs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>„Az (1) bekezdésben megállapított kiadási főösszeg költségvetési cím, kiemelt előirányzatok szerinti megoszlását</w:t>
      </w:r>
      <w:r>
        <w:rPr>
          <w:rFonts w:ascii="Garamond" w:hAnsi="Garamond" w:cs="Arial"/>
          <w:sz w:val="26"/>
          <w:szCs w:val="26"/>
        </w:rPr>
        <w:t xml:space="preserve"> e határozat 2. melléklete, </w:t>
      </w:r>
      <w:r w:rsidRPr="003D637F">
        <w:rPr>
          <w:rFonts w:ascii="Garamond" w:hAnsi="Garamond" w:cs="Arial"/>
          <w:sz w:val="26"/>
          <w:szCs w:val="26"/>
        </w:rPr>
        <w:t>a feladatonkénti megoszlást és a személyi juttatások előirányzatából foglalkoztatható létszámkeretet – al</w:t>
      </w:r>
      <w:r>
        <w:rPr>
          <w:rFonts w:ascii="Garamond" w:hAnsi="Garamond" w:cs="Arial"/>
          <w:sz w:val="26"/>
          <w:szCs w:val="26"/>
        </w:rPr>
        <w:t>címenként – e határozat 3.</w:t>
      </w:r>
      <w:r w:rsidRPr="003D637F">
        <w:rPr>
          <w:rFonts w:ascii="Garamond" w:hAnsi="Garamond" w:cs="Arial"/>
          <w:sz w:val="26"/>
          <w:szCs w:val="26"/>
        </w:rPr>
        <w:t xml:space="preserve"> melléklete</w:t>
      </w:r>
      <w:r>
        <w:rPr>
          <w:rFonts w:ascii="Garamond" w:hAnsi="Garamond" w:cs="Arial"/>
          <w:sz w:val="26"/>
          <w:szCs w:val="26"/>
        </w:rPr>
        <w:t xml:space="preserve"> </w:t>
      </w:r>
      <w:r w:rsidRPr="003D637F">
        <w:rPr>
          <w:rFonts w:ascii="Garamond" w:hAnsi="Garamond" w:cs="Arial"/>
          <w:sz w:val="26"/>
          <w:szCs w:val="26"/>
        </w:rPr>
        <w:t>tartalmazza. A létszámkeret módosítása a Társulási Tanács át nem ruházható hatáskörébe tartozik.”</w:t>
      </w:r>
    </w:p>
    <w:p w:rsidR="006C20C6" w:rsidRPr="003D637F" w:rsidRDefault="006C20C6" w:rsidP="006C20C6">
      <w:pPr>
        <w:pStyle w:val="Szvegtrzs"/>
        <w:rPr>
          <w:rFonts w:ascii="Garamond" w:hAnsi="Garamond" w:cs="Arial"/>
          <w:sz w:val="26"/>
          <w:szCs w:val="26"/>
        </w:rPr>
      </w:pPr>
    </w:p>
    <w:p w:rsidR="006C20C6" w:rsidRPr="00550D4A" w:rsidRDefault="006C20C6" w:rsidP="006C20C6">
      <w:pPr>
        <w:spacing w:after="0" w:line="240" w:lineRule="auto"/>
        <w:jc w:val="both"/>
        <w:rPr>
          <w:rFonts w:ascii="Garamond" w:hAnsi="Garamond" w:cs="Arial"/>
          <w:sz w:val="16"/>
          <w:szCs w:val="16"/>
        </w:rPr>
      </w:pPr>
    </w:p>
    <w:p w:rsidR="006C20C6" w:rsidRDefault="006C20C6" w:rsidP="006C20C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Határozat II.(4) pontja helyébe a következő rendelkezés lép: </w:t>
      </w:r>
    </w:p>
    <w:p w:rsidR="006C20C6" w:rsidRPr="005400B6" w:rsidRDefault="006C20C6" w:rsidP="006C20C6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„A Társulási Tanács 2013</w:t>
      </w:r>
      <w:r w:rsidRPr="005400B6">
        <w:rPr>
          <w:rFonts w:ascii="Garamond" w:hAnsi="Garamond" w:cs="Arial"/>
          <w:sz w:val="26"/>
          <w:szCs w:val="26"/>
        </w:rPr>
        <w:t>. évi pénzeszközátadás</w:t>
      </w:r>
      <w:r>
        <w:rPr>
          <w:rFonts w:ascii="Garamond" w:hAnsi="Garamond" w:cs="Arial"/>
          <w:sz w:val="26"/>
          <w:szCs w:val="26"/>
        </w:rPr>
        <w:t xml:space="preserve">ait e határozat 4. melléklete </w:t>
      </w:r>
      <w:r w:rsidRPr="005400B6">
        <w:rPr>
          <w:rFonts w:ascii="Garamond" w:hAnsi="Garamond" w:cs="Arial"/>
          <w:sz w:val="26"/>
          <w:szCs w:val="26"/>
        </w:rPr>
        <w:t>szerint állapítja meg.</w:t>
      </w:r>
      <w:r>
        <w:rPr>
          <w:rFonts w:ascii="Garamond" w:hAnsi="Garamond" w:cs="Arial"/>
          <w:sz w:val="26"/>
          <w:szCs w:val="26"/>
        </w:rPr>
        <w:t>”</w:t>
      </w:r>
    </w:p>
    <w:p w:rsidR="006C20C6" w:rsidRDefault="006C20C6" w:rsidP="006C20C6">
      <w:pPr>
        <w:spacing w:after="0" w:line="240" w:lineRule="auto"/>
        <w:jc w:val="both"/>
        <w:rPr>
          <w:rFonts w:ascii="Garamond" w:hAnsi="Garamond" w:cs="Arial"/>
          <w:sz w:val="16"/>
          <w:szCs w:val="16"/>
        </w:rPr>
      </w:pPr>
    </w:p>
    <w:p w:rsidR="006C20C6" w:rsidRPr="00550D4A" w:rsidRDefault="006C20C6" w:rsidP="006C20C6">
      <w:pPr>
        <w:spacing w:after="0" w:line="240" w:lineRule="auto"/>
        <w:jc w:val="both"/>
        <w:rPr>
          <w:rFonts w:ascii="Garamond" w:hAnsi="Garamond" w:cs="Arial"/>
          <w:sz w:val="16"/>
          <w:szCs w:val="16"/>
        </w:rPr>
      </w:pPr>
    </w:p>
    <w:p w:rsidR="006C20C6" w:rsidRPr="003D637F" w:rsidRDefault="006C20C6" w:rsidP="006C20C6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Pr="003D637F">
        <w:rPr>
          <w:rFonts w:ascii="Garamond" w:hAnsi="Garamond" w:cs="Arial"/>
          <w:sz w:val="26"/>
          <w:szCs w:val="26"/>
        </w:rPr>
        <w:t xml:space="preserve"> II.</w:t>
      </w:r>
      <w:r>
        <w:rPr>
          <w:rFonts w:ascii="Garamond" w:hAnsi="Garamond" w:cs="Arial"/>
          <w:sz w:val="26"/>
          <w:szCs w:val="26"/>
        </w:rPr>
        <w:t>(</w:t>
      </w:r>
      <w:r w:rsidRPr="003D637F">
        <w:rPr>
          <w:rFonts w:ascii="Garamond" w:hAnsi="Garamond" w:cs="Arial"/>
          <w:sz w:val="26"/>
          <w:szCs w:val="26"/>
        </w:rPr>
        <w:t>5) pontja helyébe a következő rendelkezés lép:</w:t>
      </w:r>
    </w:p>
    <w:p w:rsidR="006C20C6" w:rsidRPr="003D637F" w:rsidRDefault="006C20C6" w:rsidP="006C20C6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 w:rsidRPr="003D637F">
        <w:rPr>
          <w:rFonts w:ascii="Garamond" w:hAnsi="Garamond" w:cs="Arial"/>
          <w:sz w:val="26"/>
          <w:szCs w:val="26"/>
        </w:rPr>
        <w:t>„</w:t>
      </w:r>
      <w:r>
        <w:rPr>
          <w:rFonts w:ascii="Garamond" w:hAnsi="Garamond" w:cs="Arial"/>
          <w:sz w:val="26"/>
          <w:szCs w:val="26"/>
        </w:rPr>
        <w:t xml:space="preserve">A </w:t>
      </w:r>
      <w:r w:rsidRPr="003D637F">
        <w:rPr>
          <w:rFonts w:ascii="Garamond" w:hAnsi="Garamond" w:cs="Arial"/>
          <w:sz w:val="26"/>
          <w:szCs w:val="26"/>
        </w:rPr>
        <w:t>Társulási Tanácsa 201</w:t>
      </w:r>
      <w:r>
        <w:rPr>
          <w:rFonts w:ascii="Garamond" w:hAnsi="Garamond" w:cs="Arial"/>
          <w:sz w:val="26"/>
          <w:szCs w:val="26"/>
        </w:rPr>
        <w:t>3</w:t>
      </w:r>
      <w:r w:rsidRPr="003D637F">
        <w:rPr>
          <w:rFonts w:ascii="Garamond" w:hAnsi="Garamond" w:cs="Arial"/>
          <w:sz w:val="26"/>
          <w:szCs w:val="26"/>
        </w:rPr>
        <w:t>. évi működési és felhalmozási célú bevételi és kiadási előir</w:t>
      </w:r>
      <w:r>
        <w:rPr>
          <w:rFonts w:ascii="Garamond" w:hAnsi="Garamond" w:cs="Arial"/>
          <w:sz w:val="26"/>
          <w:szCs w:val="26"/>
        </w:rPr>
        <w:t>ányzatának mérlegét e határozat 5. melléklete, a 2013</w:t>
      </w:r>
      <w:r w:rsidRPr="003D637F">
        <w:rPr>
          <w:rFonts w:ascii="Garamond" w:hAnsi="Garamond" w:cs="Arial"/>
          <w:sz w:val="26"/>
          <w:szCs w:val="26"/>
        </w:rPr>
        <w:t>. évi összevont mérleget</w:t>
      </w:r>
      <w:r>
        <w:rPr>
          <w:rFonts w:ascii="Garamond" w:hAnsi="Garamond" w:cs="Arial"/>
          <w:sz w:val="26"/>
          <w:szCs w:val="26"/>
        </w:rPr>
        <w:t xml:space="preserve"> e határozat az 5/</w:t>
      </w:r>
      <w:proofErr w:type="gramStart"/>
      <w:r>
        <w:rPr>
          <w:rFonts w:ascii="Garamond" w:hAnsi="Garamond" w:cs="Arial"/>
          <w:sz w:val="26"/>
          <w:szCs w:val="26"/>
        </w:rPr>
        <w:t>A</w:t>
      </w:r>
      <w:proofErr w:type="gramEnd"/>
      <w:r>
        <w:rPr>
          <w:rFonts w:ascii="Garamond" w:hAnsi="Garamond" w:cs="Arial"/>
          <w:sz w:val="26"/>
          <w:szCs w:val="26"/>
        </w:rPr>
        <w:t xml:space="preserve">. </w:t>
      </w:r>
      <w:r w:rsidRPr="003D637F">
        <w:rPr>
          <w:rFonts w:ascii="Garamond" w:hAnsi="Garamond" w:cs="Arial"/>
          <w:sz w:val="26"/>
          <w:szCs w:val="26"/>
        </w:rPr>
        <w:t>melléklete</w:t>
      </w:r>
      <w:r>
        <w:rPr>
          <w:rFonts w:ascii="Garamond" w:hAnsi="Garamond" w:cs="Arial"/>
          <w:sz w:val="26"/>
          <w:szCs w:val="26"/>
        </w:rPr>
        <w:t xml:space="preserve"> </w:t>
      </w:r>
      <w:r w:rsidRPr="003D637F">
        <w:rPr>
          <w:rFonts w:ascii="Garamond" w:hAnsi="Garamond" w:cs="Arial"/>
          <w:sz w:val="26"/>
          <w:szCs w:val="26"/>
        </w:rPr>
        <w:t xml:space="preserve"> mutatja be.”</w:t>
      </w:r>
    </w:p>
    <w:p w:rsidR="006C20C6" w:rsidRDefault="006C20C6" w:rsidP="006C20C6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6C20C6" w:rsidRDefault="006C20C6" w:rsidP="006C20C6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6C20C6" w:rsidRPr="00550D4A" w:rsidRDefault="006C20C6" w:rsidP="006C20C6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6C20C6" w:rsidRPr="003D637F" w:rsidRDefault="006C20C6" w:rsidP="006C20C6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Pr="003D637F">
        <w:rPr>
          <w:rFonts w:ascii="Garamond" w:hAnsi="Garamond" w:cs="Arial"/>
          <w:sz w:val="26"/>
          <w:szCs w:val="26"/>
        </w:rPr>
        <w:t xml:space="preserve"> II.</w:t>
      </w:r>
      <w:r>
        <w:rPr>
          <w:rFonts w:ascii="Garamond" w:hAnsi="Garamond" w:cs="Arial"/>
          <w:sz w:val="26"/>
          <w:szCs w:val="26"/>
        </w:rPr>
        <w:t>(</w:t>
      </w:r>
      <w:r w:rsidRPr="003D637F">
        <w:rPr>
          <w:rFonts w:ascii="Garamond" w:hAnsi="Garamond" w:cs="Arial"/>
          <w:sz w:val="26"/>
          <w:szCs w:val="26"/>
        </w:rPr>
        <w:t xml:space="preserve">6) pontja helyébe a következő rendelkezés lép: </w:t>
      </w:r>
    </w:p>
    <w:p w:rsidR="006C20C6" w:rsidRDefault="006C20C6" w:rsidP="006C20C6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„ A </w:t>
      </w:r>
      <w:r w:rsidRPr="003D637F">
        <w:rPr>
          <w:rFonts w:ascii="Garamond" w:hAnsi="Garamond" w:cs="Arial"/>
          <w:sz w:val="26"/>
          <w:szCs w:val="26"/>
        </w:rPr>
        <w:t>Társulá</w:t>
      </w:r>
      <w:r>
        <w:rPr>
          <w:rFonts w:ascii="Garamond" w:hAnsi="Garamond" w:cs="Arial"/>
          <w:sz w:val="26"/>
          <w:szCs w:val="26"/>
        </w:rPr>
        <w:t xml:space="preserve">s várható bevételi és kiadási előirányzat-felhasználási ütemtervét e határozat 6. </w:t>
      </w:r>
      <w:r w:rsidRPr="003D637F">
        <w:rPr>
          <w:rFonts w:ascii="Garamond" w:hAnsi="Garamond" w:cs="Arial"/>
          <w:sz w:val="26"/>
          <w:szCs w:val="26"/>
        </w:rPr>
        <w:t>melléklete</w:t>
      </w:r>
      <w:r>
        <w:rPr>
          <w:rFonts w:ascii="Garamond" w:hAnsi="Garamond" w:cs="Arial"/>
          <w:sz w:val="26"/>
          <w:szCs w:val="26"/>
        </w:rPr>
        <w:t xml:space="preserve"> </w:t>
      </w:r>
      <w:r w:rsidRPr="003D637F">
        <w:rPr>
          <w:rFonts w:ascii="Garamond" w:hAnsi="Garamond" w:cs="Arial"/>
          <w:sz w:val="26"/>
          <w:szCs w:val="26"/>
        </w:rPr>
        <w:t>tartalmazza.”</w:t>
      </w:r>
    </w:p>
    <w:p w:rsidR="006C20C6" w:rsidRPr="003D637F" w:rsidRDefault="006C20C6" w:rsidP="006C20C6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</w:p>
    <w:p w:rsidR="006C20C6" w:rsidRPr="00550D4A" w:rsidRDefault="006C20C6" w:rsidP="006C20C6">
      <w:pPr>
        <w:pStyle w:val="Listaszerbekezds"/>
        <w:spacing w:after="0" w:line="240" w:lineRule="auto"/>
        <w:ind w:left="0"/>
        <w:rPr>
          <w:rFonts w:ascii="Garamond" w:hAnsi="Garamond" w:cs="Arial"/>
          <w:sz w:val="16"/>
          <w:szCs w:val="16"/>
        </w:rPr>
      </w:pPr>
    </w:p>
    <w:p w:rsidR="006C20C6" w:rsidRPr="003D637F" w:rsidRDefault="006C20C6" w:rsidP="006C20C6">
      <w:pPr>
        <w:pStyle w:val="Listaszerbekezds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Határozat</w:t>
      </w:r>
      <w:r w:rsidRPr="003D637F">
        <w:rPr>
          <w:rFonts w:ascii="Garamond" w:hAnsi="Garamond" w:cs="Arial"/>
          <w:sz w:val="26"/>
          <w:szCs w:val="26"/>
        </w:rPr>
        <w:t xml:space="preserve"> II.</w:t>
      </w:r>
      <w:r>
        <w:rPr>
          <w:rFonts w:ascii="Garamond" w:hAnsi="Garamond" w:cs="Arial"/>
          <w:sz w:val="26"/>
          <w:szCs w:val="26"/>
        </w:rPr>
        <w:t>(</w:t>
      </w:r>
      <w:r w:rsidRPr="003D637F">
        <w:rPr>
          <w:rFonts w:ascii="Garamond" w:hAnsi="Garamond" w:cs="Arial"/>
          <w:sz w:val="26"/>
          <w:szCs w:val="26"/>
        </w:rPr>
        <w:t xml:space="preserve">7) pontja helyébe a következő rendelkezés lép: </w:t>
      </w:r>
    </w:p>
    <w:p w:rsidR="006C20C6" w:rsidRDefault="006C20C6" w:rsidP="006C20C6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„ A Társulás által 2013. évre igényel normatív támogatások részletezését e határozat 7. </w:t>
      </w:r>
      <w:r w:rsidRPr="003D637F">
        <w:rPr>
          <w:rFonts w:ascii="Garamond" w:hAnsi="Garamond" w:cs="Arial"/>
          <w:sz w:val="26"/>
          <w:szCs w:val="26"/>
        </w:rPr>
        <w:t>melléklete</w:t>
      </w:r>
      <w:r>
        <w:rPr>
          <w:rFonts w:ascii="Garamond" w:hAnsi="Garamond" w:cs="Arial"/>
          <w:sz w:val="26"/>
          <w:szCs w:val="26"/>
        </w:rPr>
        <w:t xml:space="preserve"> tartalmazza</w:t>
      </w:r>
      <w:r w:rsidRPr="003D637F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>”</w:t>
      </w:r>
    </w:p>
    <w:p w:rsidR="006C20C6" w:rsidRDefault="006C20C6" w:rsidP="006C20C6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6C20C6" w:rsidRDefault="006C20C6" w:rsidP="006C20C6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6C20C6" w:rsidRDefault="006C20C6" w:rsidP="006C20C6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6C20C6" w:rsidRDefault="006C20C6" w:rsidP="006C20C6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6C20C6" w:rsidRDefault="006C20C6" w:rsidP="006C20C6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6C20C6" w:rsidRDefault="006C20C6" w:rsidP="006C20C6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6C20C6" w:rsidRPr="00550D4A" w:rsidRDefault="006C20C6" w:rsidP="006C20C6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6C20C6" w:rsidRDefault="006C20C6" w:rsidP="006C20C6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lastRenderedPageBreak/>
        <w:t xml:space="preserve">8.) A Határozat II.(8) pontja helyébe a következő rendelkezés lép: </w:t>
      </w:r>
    </w:p>
    <w:p w:rsidR="006C20C6" w:rsidRPr="003D637F" w:rsidRDefault="006C20C6" w:rsidP="006C20C6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„A Társulás által 2013. évre igényelt normatív állami támogatások és saját bevételek átcsoportosítása a Társulás által ellátott egyes feladatok között e határozat 8. melléklete szerint állapítja meg.</w:t>
      </w:r>
    </w:p>
    <w:p w:rsidR="006C20C6" w:rsidRPr="00550D4A" w:rsidRDefault="006C20C6" w:rsidP="006C20C6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Garamond" w:hAnsi="Garamond" w:cs="Arial"/>
          <w:sz w:val="16"/>
          <w:szCs w:val="16"/>
        </w:rPr>
      </w:pPr>
    </w:p>
    <w:p w:rsidR="006C20C6" w:rsidRDefault="006C20C6" w:rsidP="006C20C6">
      <w:pPr>
        <w:spacing w:after="0" w:line="240" w:lineRule="auto"/>
        <w:jc w:val="both"/>
        <w:rPr>
          <w:rFonts w:ascii="Garamond" w:hAnsi="Garamond" w:cs="Arial"/>
          <w:color w:val="000000"/>
          <w:sz w:val="26"/>
          <w:szCs w:val="26"/>
        </w:rPr>
      </w:pPr>
      <w:r w:rsidRPr="003D637F">
        <w:rPr>
          <w:rFonts w:ascii="Garamond" w:hAnsi="Garamond" w:cs="Arial"/>
          <w:color w:val="000000"/>
          <w:sz w:val="26"/>
          <w:szCs w:val="26"/>
        </w:rPr>
        <w:t xml:space="preserve">A határozat </w:t>
      </w:r>
      <w:r>
        <w:rPr>
          <w:rFonts w:ascii="Garamond" w:hAnsi="Garamond" w:cs="Arial"/>
          <w:color w:val="000000"/>
          <w:sz w:val="26"/>
          <w:szCs w:val="26"/>
        </w:rPr>
        <w:t xml:space="preserve">2013. december 5- én lép hatályba. </w:t>
      </w:r>
    </w:p>
    <w:p w:rsidR="006C20C6" w:rsidRDefault="006C20C6" w:rsidP="006C20C6">
      <w:pPr>
        <w:spacing w:after="0" w:line="240" w:lineRule="auto"/>
        <w:jc w:val="both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 xml:space="preserve">Felelős: Kunszt Szabolcs elnök </w:t>
      </w:r>
    </w:p>
    <w:p w:rsidR="006C20C6" w:rsidRDefault="006C20C6" w:rsidP="006C20C6">
      <w:pPr>
        <w:spacing w:after="0" w:line="240" w:lineRule="auto"/>
        <w:jc w:val="both"/>
        <w:rPr>
          <w:rFonts w:ascii="Garamond" w:hAnsi="Garamond" w:cs="Arial"/>
          <w:color w:val="000000"/>
          <w:sz w:val="26"/>
          <w:szCs w:val="26"/>
        </w:rPr>
      </w:pPr>
    </w:p>
    <w:p w:rsidR="006C20C6" w:rsidRDefault="006C20C6" w:rsidP="006C20C6">
      <w:pPr>
        <w:spacing w:after="0" w:line="240" w:lineRule="auto"/>
        <w:jc w:val="both"/>
        <w:rPr>
          <w:rFonts w:ascii="Garamond" w:hAnsi="Garamond" w:cs="Arial"/>
          <w:color w:val="000000"/>
          <w:sz w:val="26"/>
          <w:szCs w:val="26"/>
        </w:rPr>
      </w:pPr>
    </w:p>
    <w:p w:rsidR="006C20C6" w:rsidRDefault="006C20C6" w:rsidP="006C20C6">
      <w:pPr>
        <w:spacing w:after="0" w:line="240" w:lineRule="auto"/>
        <w:jc w:val="center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 xml:space="preserve">Kunszt </w:t>
      </w:r>
      <w:proofErr w:type="gramStart"/>
      <w:r>
        <w:rPr>
          <w:rFonts w:ascii="Garamond" w:hAnsi="Garamond" w:cs="Arial"/>
          <w:color w:val="000000"/>
          <w:sz w:val="26"/>
          <w:szCs w:val="26"/>
        </w:rPr>
        <w:t xml:space="preserve">Szabolcs                                                                            </w:t>
      </w:r>
      <w:proofErr w:type="spellStart"/>
      <w:r>
        <w:rPr>
          <w:rFonts w:ascii="Garamond" w:hAnsi="Garamond" w:cs="Arial"/>
          <w:color w:val="000000"/>
          <w:sz w:val="26"/>
          <w:szCs w:val="26"/>
        </w:rPr>
        <w:t>Stankovics</w:t>
      </w:r>
      <w:proofErr w:type="spellEnd"/>
      <w:proofErr w:type="gramEnd"/>
      <w:r>
        <w:rPr>
          <w:rFonts w:ascii="Garamond" w:hAnsi="Garamond" w:cs="Arial"/>
          <w:color w:val="000000"/>
          <w:sz w:val="26"/>
          <w:szCs w:val="26"/>
        </w:rPr>
        <w:t xml:space="preserve"> Ferenc</w:t>
      </w:r>
    </w:p>
    <w:p w:rsidR="006C20C6" w:rsidRPr="003D637F" w:rsidRDefault="006C20C6" w:rsidP="006C20C6">
      <w:pPr>
        <w:spacing w:after="0" w:line="240" w:lineRule="auto"/>
        <w:jc w:val="both"/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 xml:space="preserve">            </w:t>
      </w:r>
      <w:proofErr w:type="gramStart"/>
      <w:r>
        <w:rPr>
          <w:rFonts w:ascii="Garamond" w:hAnsi="Garamond" w:cs="Arial"/>
          <w:color w:val="000000"/>
          <w:sz w:val="26"/>
          <w:szCs w:val="26"/>
        </w:rPr>
        <w:t>elnök</w:t>
      </w:r>
      <w:proofErr w:type="gramEnd"/>
      <w:r>
        <w:rPr>
          <w:rFonts w:ascii="Garamond" w:hAnsi="Garamond" w:cs="Arial"/>
          <w:color w:val="000000"/>
          <w:sz w:val="26"/>
          <w:szCs w:val="26"/>
        </w:rPr>
        <w:t xml:space="preserve">                                                                                           polgármester</w:t>
      </w:r>
      <w:bookmarkStart w:id="0" w:name="_GoBack"/>
      <w:bookmarkEnd w:id="0"/>
    </w:p>
    <w:p w:rsidR="00F30E70" w:rsidRDefault="00F30E70"/>
    <w:sectPr w:rsidR="00F30E70" w:rsidSect="00297F77">
      <w:headerReference w:type="even" r:id="rId5"/>
      <w:headerReference w:type="default" r:id="rId6"/>
      <w:pgSz w:w="11906" w:h="16838"/>
      <w:pgMar w:top="899" w:right="1417" w:bottom="71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77" w:rsidRDefault="006C20C6" w:rsidP="006941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7F77" w:rsidRDefault="006C20C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77" w:rsidRDefault="006C20C6" w:rsidP="006941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297F77" w:rsidRDefault="006C20C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305CD"/>
    <w:multiLevelType w:val="hybridMultilevel"/>
    <w:tmpl w:val="7D90767A"/>
    <w:lvl w:ilvl="0" w:tplc="F7029D0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C6"/>
    <w:rsid w:val="006C20C6"/>
    <w:rsid w:val="00F3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AD690-93C6-41BA-B165-48671A98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2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20C6"/>
    <w:pPr>
      <w:ind w:left="720"/>
      <w:contextualSpacing/>
    </w:pPr>
  </w:style>
  <w:style w:type="paragraph" w:styleId="lfej">
    <w:name w:val="header"/>
    <w:basedOn w:val="Norml"/>
    <w:link w:val="lfejChar"/>
    <w:rsid w:val="006C20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C20C6"/>
    <w:rPr>
      <w:rFonts w:ascii="Calibri" w:eastAsia="Calibri" w:hAnsi="Calibri" w:cs="Times New Roman"/>
    </w:rPr>
  </w:style>
  <w:style w:type="character" w:styleId="Oldalszm">
    <w:name w:val="page number"/>
    <w:basedOn w:val="Bekezdsalapbettpusa"/>
    <w:rsid w:val="006C20C6"/>
  </w:style>
  <w:style w:type="paragraph" w:styleId="Szvegtrzs">
    <w:name w:val="Body Text"/>
    <w:basedOn w:val="Norml"/>
    <w:link w:val="SzvegtrzsChar"/>
    <w:rsid w:val="006C20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C20C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VLG</dc:creator>
  <cp:keywords/>
  <dc:description/>
  <cp:lastModifiedBy>VLG</cp:lastModifiedBy>
  <cp:revision>1</cp:revision>
  <dcterms:created xsi:type="dcterms:W3CDTF">2013-12-12T10:30:00Z</dcterms:created>
  <dcterms:modified xsi:type="dcterms:W3CDTF">2013-12-12T10:33:00Z</dcterms:modified>
</cp:coreProperties>
</file>