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38F1" w14:textId="3D419028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8161D3">
        <w:rPr>
          <w:rFonts w:asciiTheme="majorHAnsi" w:hAnsiTheme="majorHAnsi"/>
          <w:sz w:val="22"/>
          <w:szCs w:val="22"/>
        </w:rPr>
        <w:t xml:space="preserve"> 2-1</w:t>
      </w:r>
      <w:r w:rsidR="00BB52E0">
        <w:rPr>
          <w:rFonts w:asciiTheme="majorHAnsi" w:hAnsiTheme="majorHAnsi"/>
          <w:sz w:val="22"/>
          <w:szCs w:val="22"/>
        </w:rPr>
        <w:t>/2015.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4A58D755" w14:textId="790FBCC7" w:rsidR="001878C6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BB52E0" w:rsidRPr="00BB52E0">
        <w:rPr>
          <w:rFonts w:asciiTheme="majorHAnsi" w:hAnsiTheme="majorHAnsi"/>
          <w:b/>
          <w:sz w:val="22"/>
          <w:szCs w:val="22"/>
        </w:rPr>
        <w:t>Pápakörnyéki Önkormá</w:t>
      </w:r>
      <w:r w:rsidR="000A3F75">
        <w:rPr>
          <w:rFonts w:asciiTheme="majorHAnsi" w:hAnsiTheme="majorHAnsi"/>
          <w:b/>
          <w:sz w:val="22"/>
          <w:szCs w:val="22"/>
        </w:rPr>
        <w:t>nyzatok Feladatellátó Intézményének, a Pápakörnyéki Önkormányzatok Feladatellátó Társulás Társulási Tanácsa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0A3F75">
        <w:rPr>
          <w:rFonts w:asciiTheme="majorHAnsi" w:hAnsiTheme="majorHAnsi"/>
          <w:b/>
          <w:sz w:val="22"/>
          <w:szCs w:val="24"/>
        </w:rPr>
        <w:t xml:space="preserve">32/2014. (XI. 20.) határozatával jóváhagyott </w:t>
      </w:r>
      <w:r w:rsidR="00BB52E0" w:rsidRPr="00BB52E0">
        <w:rPr>
          <w:b/>
          <w:color w:val="000000" w:themeColor="text1"/>
        </w:rPr>
        <w:t>2014. november 20.</w:t>
      </w:r>
      <w:r w:rsidR="00BB52E0" w:rsidRPr="00BB52E0">
        <w:rPr>
          <w:rFonts w:asciiTheme="majorHAnsi" w:hAnsiTheme="majorHAnsi"/>
          <w:b/>
          <w:color w:val="000000" w:themeColor="text1"/>
          <w:sz w:val="22"/>
          <w:szCs w:val="24"/>
        </w:rPr>
        <w:t xml:space="preserve"> </w:t>
      </w:r>
      <w:r w:rsidR="00BB52E0">
        <w:rPr>
          <w:rFonts w:asciiTheme="majorHAnsi" w:hAnsiTheme="majorHAnsi"/>
          <w:b/>
          <w:sz w:val="22"/>
          <w:szCs w:val="24"/>
        </w:rPr>
        <w:t xml:space="preserve">napján kiadott, </w:t>
      </w:r>
      <w:r>
        <w:rPr>
          <w:rFonts w:asciiTheme="majorHAnsi" w:hAnsiTheme="majorHAnsi"/>
          <w:b/>
          <w:sz w:val="22"/>
          <w:szCs w:val="24"/>
        </w:rPr>
        <w:t>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BB52E0">
        <w:rPr>
          <w:rFonts w:asciiTheme="majorHAnsi" w:hAnsiTheme="majorHAnsi"/>
          <w:b/>
          <w:sz w:val="22"/>
          <w:szCs w:val="24"/>
        </w:rPr>
        <w:t xml:space="preserve"> alapján </w:t>
      </w:r>
      <w:r w:rsidRPr="005D63C9">
        <w:rPr>
          <w:rFonts w:asciiTheme="majorHAnsi" w:hAnsiTheme="majorHAnsi"/>
          <w:b/>
          <w:sz w:val="22"/>
          <w:szCs w:val="24"/>
        </w:rPr>
        <w:t>a</w:t>
      </w:r>
      <w:r w:rsidR="00263010">
        <w:rPr>
          <w:rFonts w:asciiTheme="majorHAnsi" w:hAnsiTheme="majorHAnsi"/>
          <w:b/>
          <w:sz w:val="22"/>
          <w:szCs w:val="24"/>
        </w:rPr>
        <w:t xml:space="preserve"> Pápakörnyéki Önkormányzatok Feladatellá</w:t>
      </w:r>
      <w:r w:rsidR="007E005D">
        <w:rPr>
          <w:rFonts w:asciiTheme="majorHAnsi" w:hAnsiTheme="majorHAnsi"/>
          <w:b/>
          <w:sz w:val="22"/>
          <w:szCs w:val="24"/>
        </w:rPr>
        <w:t>tó Társulás Társulási Tanácsa 2</w:t>
      </w:r>
      <w:r w:rsidR="00263010">
        <w:rPr>
          <w:rFonts w:asciiTheme="majorHAnsi" w:hAnsiTheme="majorHAnsi"/>
          <w:b/>
          <w:sz w:val="22"/>
          <w:szCs w:val="24"/>
        </w:rPr>
        <w:t xml:space="preserve">/2015. (II. 12.) határozatára figyelemmel </w:t>
      </w:r>
      <w:r w:rsidR="007E005D">
        <w:rPr>
          <w:rFonts w:asciiTheme="majorHAnsi" w:hAnsiTheme="majorHAnsi"/>
          <w:b/>
          <w:sz w:val="22"/>
          <w:szCs w:val="24"/>
        </w:rPr>
        <w:t xml:space="preserve">a </w:t>
      </w:r>
      <w:r w:rsidR="007E005D" w:rsidRPr="005D63C9">
        <w:rPr>
          <w:rFonts w:asciiTheme="majorHAnsi" w:hAnsiTheme="majorHAnsi"/>
          <w:b/>
          <w:sz w:val="22"/>
          <w:szCs w:val="24"/>
        </w:rPr>
        <w:t>következők</w:t>
      </w:r>
      <w:r w:rsidRPr="005D63C9">
        <w:rPr>
          <w:rFonts w:asciiTheme="majorHAnsi" w:hAnsiTheme="majorHAnsi"/>
          <w:b/>
          <w:sz w:val="22"/>
          <w:szCs w:val="24"/>
        </w:rPr>
        <w:t xml:space="preserve">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14:paraId="202586DC" w14:textId="77777777" w:rsidR="007E005D" w:rsidRDefault="007E005D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3FB1FD30" w14:textId="165C728F" w:rsidR="00F82C4E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1. Az alapító okirat bevezető rendelkezése (preambulum) a következők szerint módosul:</w:t>
      </w:r>
    </w:p>
    <w:p w14:paraId="027D837D" w14:textId="77777777" w:rsidR="0089273A" w:rsidRDefault="0089273A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1E4B183B" w14:textId="67A8EE13" w:rsidR="00F82C4E" w:rsidRDefault="00F82C4E" w:rsidP="00F82C4E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>
        <w:rPr>
          <w:rFonts w:asciiTheme="majorHAnsi" w:hAnsiTheme="majorHAnsi"/>
          <w:b/>
          <w:sz w:val="22"/>
          <w:szCs w:val="24"/>
        </w:rPr>
        <w:t>. törvény 8/A.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>
        <w:rPr>
          <w:rFonts w:asciiTheme="majorHAnsi" w:hAnsiTheme="majorHAnsi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okiratát a következők szerint adom ki:</w:t>
      </w:r>
      <w:r>
        <w:rPr>
          <w:rFonts w:asciiTheme="majorHAnsi" w:hAnsiTheme="majorHAnsi"/>
          <w:b/>
          <w:sz w:val="22"/>
          <w:szCs w:val="24"/>
        </w:rPr>
        <w:t>”</w:t>
      </w:r>
    </w:p>
    <w:p w14:paraId="632BB1A6" w14:textId="77777777" w:rsidR="00F82C4E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0D4EADB7" w14:textId="6707D40A" w:rsidR="009613C0" w:rsidRPr="000403F6" w:rsidRDefault="00E449AA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2. Az alapító </w:t>
      </w:r>
      <w:r w:rsidR="000403F6">
        <w:rPr>
          <w:rFonts w:asciiTheme="majorHAnsi" w:hAnsiTheme="majorHAnsi"/>
          <w:b/>
          <w:sz w:val="22"/>
          <w:szCs w:val="24"/>
        </w:rPr>
        <w:t>okirat</w:t>
      </w:r>
      <w:r w:rsidR="00F82C4E">
        <w:rPr>
          <w:rFonts w:asciiTheme="majorHAnsi" w:hAnsiTheme="majorHAnsi"/>
          <w:b/>
          <w:sz w:val="22"/>
          <w:szCs w:val="24"/>
        </w:rPr>
        <w:t xml:space="preserve"> az alábbi</w:t>
      </w:r>
      <w:r w:rsidR="000403F6">
        <w:rPr>
          <w:rFonts w:asciiTheme="majorHAnsi" w:hAnsiTheme="majorHAnsi"/>
          <w:b/>
          <w:sz w:val="22"/>
          <w:szCs w:val="24"/>
        </w:rPr>
        <w:t xml:space="preserve"> 2.</w:t>
      </w:r>
      <w:r w:rsidR="00F82C4E">
        <w:rPr>
          <w:rFonts w:asciiTheme="majorHAnsi" w:hAnsiTheme="majorHAnsi"/>
          <w:b/>
          <w:sz w:val="22"/>
          <w:szCs w:val="24"/>
        </w:rPr>
        <w:t>1 ponttal egészül ki:</w:t>
      </w:r>
    </w:p>
    <w:p w14:paraId="1E6AFE6E" w14:textId="1E0E1BF9" w:rsidR="009613C0" w:rsidRPr="00F82C4E" w:rsidRDefault="00F82C4E" w:rsidP="00F82C4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„2.1.</w:t>
      </w:r>
      <w:r w:rsidR="009613C0" w:rsidRPr="00F82C4E">
        <w:rPr>
          <w:rFonts w:asciiTheme="majorHAnsi" w:hAnsiTheme="majorHAnsi"/>
          <w:b/>
          <w:sz w:val="22"/>
          <w:szCs w:val="22"/>
        </w:rPr>
        <w:t xml:space="preserve">A </w:t>
      </w:r>
      <w:r w:rsidR="009613C0" w:rsidRPr="00F82C4E">
        <w:rPr>
          <w:rFonts w:asciiTheme="majorHAnsi" w:hAnsiTheme="majorHAnsi"/>
          <w:b/>
          <w:sz w:val="22"/>
          <w:szCs w:val="24"/>
        </w:rPr>
        <w:t>költségvetési</w:t>
      </w:r>
      <w:r w:rsidR="009613C0" w:rsidRPr="00F82C4E">
        <w:rPr>
          <w:rFonts w:asciiTheme="majorHAnsi" w:hAnsiTheme="majorHAnsi"/>
          <w:b/>
          <w:sz w:val="22"/>
          <w:szCs w:val="22"/>
        </w:rPr>
        <w:t xml:space="preserve"> szerv alapításának dátuma: 2013. 07.01.</w:t>
      </w:r>
      <w:r>
        <w:rPr>
          <w:rFonts w:asciiTheme="majorHAnsi" w:hAnsiTheme="majorHAnsi"/>
          <w:b/>
          <w:sz w:val="22"/>
          <w:szCs w:val="22"/>
        </w:rPr>
        <w:t>”</w:t>
      </w:r>
    </w:p>
    <w:p w14:paraId="7107C76E" w14:textId="77777777" w:rsidR="00E01E6B" w:rsidRDefault="00E01E6B" w:rsidP="009613C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14:paraId="0652D524" w14:textId="6C5A1E71" w:rsidR="00F82C4E" w:rsidRDefault="00F82C4E" w:rsidP="000A3F75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Az Alapító Okirat 7. pontja az alábbi 4.5. pont szerint módosul</w:t>
      </w:r>
      <w:r w:rsidR="00E01E6B" w:rsidRPr="00E01E6B">
        <w:rPr>
          <w:rFonts w:asciiTheme="majorHAnsi" w:hAnsiTheme="majorHAnsi"/>
          <w:b/>
          <w:sz w:val="22"/>
          <w:szCs w:val="22"/>
        </w:rPr>
        <w:t>:</w:t>
      </w:r>
    </w:p>
    <w:p w14:paraId="584ECC69" w14:textId="77777777" w:rsidR="000A3F75" w:rsidRPr="000A3F75" w:rsidRDefault="000A3F75" w:rsidP="000A3F75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2C78279" w14:textId="77777777" w:rsidR="00F82C4E" w:rsidRPr="00CB60AF" w:rsidRDefault="00F82C4E" w:rsidP="00F82C4E">
      <w:pPr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 Pápakörnyéki Önkormányzatok Feladatellátó Társulása társulási megállapodásában vállalt egyes önkormányzati feladatok tekintetében az alábbiak szerint:</w:t>
      </w:r>
    </w:p>
    <w:p w14:paraId="2AE51EDF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</w:p>
    <w:p w14:paraId="32DE0C5B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</w:t>
      </w:r>
      <w:proofErr w:type="gramEnd"/>
      <w:r w:rsidRPr="00CB60AF">
        <w:rPr>
          <w:rFonts w:ascii="Garamond" w:hAnsi="Garamond" w:cs="Courier New"/>
          <w:sz w:val="26"/>
          <w:szCs w:val="26"/>
        </w:rPr>
        <w:t>)</w:t>
      </w:r>
      <w:r w:rsidRPr="00CB60AF">
        <w:rPr>
          <w:rFonts w:ascii="Garamond" w:hAnsi="Garamond" w:cs="Courier New"/>
          <w:sz w:val="26"/>
          <w:szCs w:val="26"/>
        </w:rPr>
        <w:tab/>
        <w:t xml:space="preserve">szociális alapszolgáltatás: </w:t>
      </w:r>
    </w:p>
    <w:p w14:paraId="0B8CD382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ab/>
      </w:r>
      <w:proofErr w:type="spellStart"/>
      <w:r w:rsidRPr="00CB60AF">
        <w:rPr>
          <w:rFonts w:ascii="Garamond" w:hAnsi="Garamond" w:cs="Courier New"/>
          <w:sz w:val="26"/>
          <w:szCs w:val="26"/>
        </w:rPr>
        <w:t>aa</w:t>
      </w:r>
      <w:proofErr w:type="spellEnd"/>
      <w:r w:rsidRPr="00CB60AF">
        <w:rPr>
          <w:rFonts w:ascii="Garamond" w:hAnsi="Garamond" w:cs="Courier New"/>
          <w:sz w:val="26"/>
          <w:szCs w:val="26"/>
        </w:rPr>
        <w:t>) házi segítségnyújtás:</w:t>
      </w:r>
    </w:p>
    <w:p w14:paraId="349ACA8A" w14:textId="77777777" w:rsidR="00F82C4E" w:rsidRPr="00CB60AF" w:rsidRDefault="00F82C4E" w:rsidP="00F82C4E">
      <w:pPr>
        <w:tabs>
          <w:tab w:val="left" w:pos="426"/>
        </w:tabs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Vaszar. Vinár települések közigazgatási területe</w:t>
      </w:r>
    </w:p>
    <w:p w14:paraId="3158DF55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b/>
          <w:sz w:val="26"/>
          <w:szCs w:val="26"/>
        </w:rPr>
      </w:pPr>
    </w:p>
    <w:p w14:paraId="397C997E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ab</w:t>
      </w:r>
      <w:proofErr w:type="gramEnd"/>
      <w:r w:rsidRPr="00CB60AF">
        <w:rPr>
          <w:rFonts w:ascii="Garamond" w:hAnsi="Garamond" w:cs="Courier New"/>
          <w:sz w:val="26"/>
          <w:szCs w:val="26"/>
        </w:rPr>
        <w:t>) családsegítés:</w:t>
      </w:r>
    </w:p>
    <w:p w14:paraId="7C1959E6" w14:textId="77777777" w:rsidR="00F82C4E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Homokbödöge, Kemeneshőgyész, Kup, Külsővat, Lovászpatona, Magyargencs, Malomsok, Marc</w:t>
      </w:r>
      <w:r>
        <w:rPr>
          <w:rFonts w:ascii="Garamond" w:hAnsi="Garamond" w:cs="Courier New"/>
          <w:sz w:val="26"/>
          <w:szCs w:val="26"/>
        </w:rPr>
        <w:t>algergelyi,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területe.</w:t>
      </w:r>
    </w:p>
    <w:p w14:paraId="42AAAF33" w14:textId="77777777" w:rsidR="007E005D" w:rsidRDefault="007E005D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291008AD" w14:textId="77777777" w:rsidR="007E005D" w:rsidRDefault="007E005D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6729A3D2" w14:textId="77777777" w:rsidR="007E005D" w:rsidRPr="00CB60AF" w:rsidRDefault="007E005D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739AD8AB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16770BBD" w14:textId="77777777" w:rsidR="00F82C4E" w:rsidRPr="00CB60AF" w:rsidRDefault="00F82C4E" w:rsidP="00F82C4E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lastRenderedPageBreak/>
        <w:t xml:space="preserve">gyermekjóléti alapellátás: </w:t>
      </w:r>
    </w:p>
    <w:p w14:paraId="700A0FA0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 Kemeneshőgyész, Kup, Külsővat, Lovászpatona, Magyargencs, Malomsok, Marcalgergely</w:t>
      </w:r>
      <w:r>
        <w:rPr>
          <w:rFonts w:ascii="Garamond" w:hAnsi="Garamond" w:cs="Courier New"/>
          <w:sz w:val="26"/>
          <w:szCs w:val="26"/>
        </w:rPr>
        <w:t>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14:paraId="4D064F48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061C5533" w14:textId="77777777" w:rsidR="00F82C4E" w:rsidRPr="00CB60AF" w:rsidRDefault="00F82C4E" w:rsidP="00F82C4E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egészségügyi feladat:</w:t>
      </w:r>
    </w:p>
    <w:p w14:paraId="07FD496B" w14:textId="77777777" w:rsidR="00F82C4E" w:rsidRPr="00CF5F6E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14:paraId="14034636" w14:textId="77777777" w:rsidR="00F82C4E" w:rsidRPr="00F82C4E" w:rsidRDefault="00F82C4E" w:rsidP="00F82C4E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23FF3147" w14:textId="09A7D879" w:rsidR="00AC0B24" w:rsidRDefault="00F82C4E" w:rsidP="00E235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FA6018">
        <w:rPr>
          <w:rFonts w:asciiTheme="majorHAnsi" w:hAnsiTheme="majorHAnsi"/>
          <w:b/>
          <w:sz w:val="22"/>
          <w:szCs w:val="22"/>
        </w:rPr>
        <w:t>. Az Alapító Okirat 14. pontja az alábbi 5.2. pont szerint módosul</w:t>
      </w:r>
      <w:r w:rsidR="00AC0B24">
        <w:rPr>
          <w:rFonts w:asciiTheme="majorHAnsi" w:hAnsiTheme="majorHAnsi"/>
          <w:b/>
          <w:sz w:val="22"/>
          <w:szCs w:val="22"/>
        </w:rPr>
        <w:t>:</w:t>
      </w:r>
    </w:p>
    <w:p w14:paraId="66077E03" w14:textId="77777777" w:rsidR="00FA6018" w:rsidRPr="00FF6576" w:rsidRDefault="00FA6018" w:rsidP="00FA6018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5.2. </w:t>
      </w:r>
      <w:r w:rsidRPr="00FF6576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A6018" w:rsidRPr="00E57AA3" w14:paraId="6F5502F7" w14:textId="77777777" w:rsidTr="000B494F">
        <w:tc>
          <w:tcPr>
            <w:tcW w:w="288" w:type="pct"/>
            <w:vAlign w:val="center"/>
          </w:tcPr>
          <w:p w14:paraId="487A162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EB0A093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290CE90B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FA6018" w:rsidRPr="00E57AA3" w14:paraId="04FA0C68" w14:textId="77777777" w:rsidTr="000B494F">
        <w:tc>
          <w:tcPr>
            <w:tcW w:w="288" w:type="pct"/>
            <w:vAlign w:val="center"/>
          </w:tcPr>
          <w:p w14:paraId="2B5FB1DF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1378078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94847E0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1992. évi XXXIII. törvény</w:t>
            </w:r>
          </w:p>
        </w:tc>
      </w:tr>
      <w:tr w:rsidR="00FA6018" w:rsidRPr="00E57AA3" w14:paraId="743542B3" w14:textId="77777777" w:rsidTr="000B494F">
        <w:tc>
          <w:tcPr>
            <w:tcW w:w="288" w:type="pct"/>
            <w:vAlign w:val="center"/>
          </w:tcPr>
          <w:p w14:paraId="07BAB5D2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20DDEA12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C69718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</w:t>
            </w:r>
          </w:p>
        </w:tc>
      </w:tr>
      <w:tr w:rsidR="00FA6018" w:rsidRPr="00E57AA3" w14:paraId="065A1BEC" w14:textId="77777777" w:rsidTr="000B494F">
        <w:tc>
          <w:tcPr>
            <w:tcW w:w="288" w:type="pct"/>
            <w:vAlign w:val="center"/>
          </w:tcPr>
          <w:p w14:paraId="3A4CB434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2BAA0D60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14:paraId="35CFF79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2013. évi V. törvény</w:t>
            </w:r>
          </w:p>
        </w:tc>
      </w:tr>
    </w:tbl>
    <w:p w14:paraId="07283E60" w14:textId="4E1531DA" w:rsidR="00FA6018" w:rsidRDefault="00FA6018" w:rsidP="00E235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 Az Alapító Okirat az alábbi 5.3. ponttal egészül ki:</w:t>
      </w:r>
    </w:p>
    <w:p w14:paraId="08703E45" w14:textId="3D8882D8" w:rsidR="00FA6018" w:rsidRPr="00FF6576" w:rsidRDefault="00FA6018" w:rsidP="00FA601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„5.3. </w:t>
      </w:r>
      <w:r w:rsidRPr="00FF6576">
        <w:rPr>
          <w:rFonts w:asciiTheme="majorHAnsi" w:hAnsiTheme="majorHAnsi"/>
          <w:sz w:val="22"/>
          <w:szCs w:val="22"/>
        </w:rPr>
        <w:t>A költségvetési szerv szervezeti felépítése és működése:</w:t>
      </w:r>
      <w:r>
        <w:rPr>
          <w:rFonts w:asciiTheme="majorHAnsi" w:hAnsiTheme="majorHAnsi"/>
          <w:sz w:val="22"/>
          <w:szCs w:val="22"/>
        </w:rPr>
        <w:t xml:space="preserve"> A Pápakörnyéki Önkormányzatok Feladatellátó Társulás Társulási Tanácsa 14/2013. (IV. 25.) határozatával jóváhagyott intézményi</w:t>
      </w:r>
      <w:r w:rsidRPr="00FF6576">
        <w:rPr>
          <w:rFonts w:asciiTheme="majorHAnsi" w:hAnsiTheme="majorHAnsi"/>
          <w:sz w:val="22"/>
          <w:szCs w:val="22"/>
        </w:rPr>
        <w:t xml:space="preserve"> szervezeti és működési szabályzata szerint.</w:t>
      </w:r>
      <w:r>
        <w:rPr>
          <w:rFonts w:asciiTheme="majorHAnsi" w:hAnsiTheme="majorHAnsi"/>
          <w:sz w:val="22"/>
          <w:szCs w:val="22"/>
        </w:rPr>
        <w:t>”</w:t>
      </w:r>
    </w:p>
    <w:p w14:paraId="6E78330F" w14:textId="0DC22F03" w:rsidR="00097A34" w:rsidRPr="0064626A" w:rsidRDefault="0089273A" w:rsidP="002802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  <w:b/>
          <w:sz w:val="22"/>
          <w:szCs w:val="22"/>
        </w:rPr>
      </w:pPr>
      <w:r w:rsidRPr="0064626A">
        <w:rPr>
          <w:rFonts w:ascii="Garamond" w:hAnsi="Garamond" w:cs="Courier New"/>
          <w:b/>
          <w:sz w:val="26"/>
          <w:szCs w:val="26"/>
        </w:rPr>
        <w:t>6. Az Alapító Okirat 3</w:t>
      </w:r>
      <w:proofErr w:type="gramStart"/>
      <w:r w:rsidRPr="0064626A">
        <w:rPr>
          <w:rFonts w:ascii="Garamond" w:hAnsi="Garamond" w:cs="Courier New"/>
          <w:b/>
          <w:sz w:val="26"/>
          <w:szCs w:val="26"/>
        </w:rPr>
        <w:t>.,</w:t>
      </w:r>
      <w:proofErr w:type="gramEnd"/>
      <w:r w:rsidRPr="0064626A">
        <w:rPr>
          <w:rFonts w:ascii="Garamond" w:hAnsi="Garamond" w:cs="Courier New"/>
          <w:b/>
          <w:sz w:val="26"/>
          <w:szCs w:val="26"/>
        </w:rPr>
        <w:t>6. 8</w:t>
      </w:r>
      <w:proofErr w:type="gramStart"/>
      <w:r w:rsidRPr="0064626A">
        <w:rPr>
          <w:rFonts w:ascii="Garamond" w:hAnsi="Garamond" w:cs="Courier New"/>
          <w:b/>
          <w:sz w:val="26"/>
          <w:szCs w:val="26"/>
        </w:rPr>
        <w:t>.,</w:t>
      </w:r>
      <w:proofErr w:type="gramEnd"/>
      <w:r w:rsidRPr="0064626A">
        <w:rPr>
          <w:rFonts w:ascii="Garamond" w:hAnsi="Garamond" w:cs="Courier New"/>
          <w:b/>
          <w:sz w:val="26"/>
          <w:szCs w:val="26"/>
        </w:rPr>
        <w:t xml:space="preserve"> 10., 11. és 13.</w:t>
      </w:r>
      <w:r w:rsidR="00097A34" w:rsidRPr="0064626A">
        <w:rPr>
          <w:rFonts w:ascii="Garamond" w:hAnsi="Garamond" w:cs="Courier New"/>
          <w:b/>
          <w:sz w:val="26"/>
          <w:szCs w:val="26"/>
        </w:rPr>
        <w:t xml:space="preserve"> pontjai </w:t>
      </w:r>
      <w:r w:rsidR="00B120BB" w:rsidRPr="0064626A">
        <w:rPr>
          <w:rFonts w:ascii="Garamond" w:hAnsi="Garamond" w:cs="Courier New"/>
          <w:b/>
          <w:sz w:val="26"/>
          <w:szCs w:val="26"/>
        </w:rPr>
        <w:t>törlésre kerülnek</w:t>
      </w:r>
      <w:r w:rsidR="00097A34" w:rsidRPr="0064626A">
        <w:rPr>
          <w:rFonts w:ascii="Garamond" w:hAnsi="Garamond" w:cs="Courier New"/>
          <w:b/>
          <w:sz w:val="26"/>
          <w:szCs w:val="26"/>
        </w:rPr>
        <w:t>.</w:t>
      </w:r>
    </w:p>
    <w:p w14:paraId="437E9A5D" w14:textId="77777777" w:rsidR="007E005D" w:rsidRDefault="007E005D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474DB7A3" w14:textId="77777777" w:rsidR="007E005D" w:rsidRDefault="00913C3F" w:rsidP="007E005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 kell alkalmazni.</w:t>
      </w:r>
    </w:p>
    <w:p w14:paraId="745B9421" w14:textId="0B8ABFF6" w:rsidR="00861402" w:rsidRPr="006D16FE" w:rsidRDefault="00F9276A" w:rsidP="007E005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097A34">
        <w:rPr>
          <w:rFonts w:asciiTheme="majorHAnsi" w:hAnsiTheme="majorHAnsi"/>
          <w:sz w:val="22"/>
          <w:szCs w:val="24"/>
        </w:rPr>
        <w:t>Pápa, 2015. február 2.</w:t>
      </w:r>
    </w:p>
    <w:p w14:paraId="784EBEBB" w14:textId="55C9AAED" w:rsidR="008D1BDE" w:rsidRDefault="007E005D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P.H.</w:t>
      </w:r>
    </w:p>
    <w:p w14:paraId="42BEC09C" w14:textId="05D353AE" w:rsidR="007E005D" w:rsidRDefault="007E005D" w:rsidP="007E005D">
      <w:pPr>
        <w:pStyle w:val="Nincstrkz"/>
      </w:pPr>
      <w:r>
        <w:t>_______________________________                    ________________________________</w:t>
      </w:r>
    </w:p>
    <w:p w14:paraId="6078654E" w14:textId="3EE27E74" w:rsidR="007E005D" w:rsidRDefault="007E005D" w:rsidP="007E005D">
      <w:pPr>
        <w:pStyle w:val="Nincstrkz"/>
      </w:pPr>
      <w:r>
        <w:t xml:space="preserve">               Varga Péter</w:t>
      </w:r>
      <w:r>
        <w:tab/>
      </w:r>
      <w:r>
        <w:tab/>
      </w:r>
      <w:r>
        <w:tab/>
      </w:r>
      <w:r>
        <w:tab/>
      </w:r>
      <w:r>
        <w:tab/>
      </w:r>
      <w:r>
        <w:tab/>
        <w:t>Vida László Gábor</w:t>
      </w:r>
    </w:p>
    <w:p w14:paraId="173DF4BC" w14:textId="01944013" w:rsidR="007E005D" w:rsidRDefault="007E005D" w:rsidP="007E005D">
      <w:pPr>
        <w:pStyle w:val="Nincstrkz"/>
      </w:pPr>
      <w:r>
        <w:t xml:space="preserve">                    </w:t>
      </w:r>
      <w:proofErr w:type="gramStart"/>
      <w:r>
        <w:t>elnök</w:t>
      </w:r>
      <w:proofErr w:type="gramEnd"/>
      <w:r>
        <w:t xml:space="preserve">                                                                         aljegyző</w:t>
      </w:r>
      <w:bookmarkStart w:id="0" w:name="_GoBack"/>
      <w:bookmarkEnd w:id="0"/>
    </w:p>
    <w:sectPr w:rsidR="007E005D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4981" w14:textId="77777777" w:rsidR="005E39D6" w:rsidRDefault="005E39D6" w:rsidP="00861402">
      <w:r>
        <w:separator/>
      </w:r>
    </w:p>
  </w:endnote>
  <w:endnote w:type="continuationSeparator" w:id="0">
    <w:p w14:paraId="0365A789" w14:textId="77777777" w:rsidR="005E39D6" w:rsidRDefault="005E39D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0769FD2F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473DB8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5C59" w14:textId="77777777" w:rsidR="005E39D6" w:rsidRDefault="005E39D6" w:rsidP="00861402">
      <w:r>
        <w:separator/>
      </w:r>
    </w:p>
  </w:footnote>
  <w:footnote w:type="continuationSeparator" w:id="0">
    <w:p w14:paraId="2537F28E" w14:textId="77777777" w:rsidR="005E39D6" w:rsidRDefault="005E39D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6031B"/>
    <w:rsid w:val="000907FE"/>
    <w:rsid w:val="00094B2F"/>
    <w:rsid w:val="00097A34"/>
    <w:rsid w:val="000A3F75"/>
    <w:rsid w:val="000B2068"/>
    <w:rsid w:val="000D01A8"/>
    <w:rsid w:val="0011403E"/>
    <w:rsid w:val="00125151"/>
    <w:rsid w:val="00145E2F"/>
    <w:rsid w:val="001864ED"/>
    <w:rsid w:val="001878C6"/>
    <w:rsid w:val="001A6118"/>
    <w:rsid w:val="001B32D9"/>
    <w:rsid w:val="001E4CA1"/>
    <w:rsid w:val="001E51F2"/>
    <w:rsid w:val="00201D72"/>
    <w:rsid w:val="00212B0A"/>
    <w:rsid w:val="002309C0"/>
    <w:rsid w:val="00263010"/>
    <w:rsid w:val="00280255"/>
    <w:rsid w:val="002A46B1"/>
    <w:rsid w:val="002F0BB2"/>
    <w:rsid w:val="00325795"/>
    <w:rsid w:val="0034705D"/>
    <w:rsid w:val="00351687"/>
    <w:rsid w:val="003657EC"/>
    <w:rsid w:val="003A69B1"/>
    <w:rsid w:val="003C4085"/>
    <w:rsid w:val="004048E2"/>
    <w:rsid w:val="004520EA"/>
    <w:rsid w:val="004666D2"/>
    <w:rsid w:val="00473DB8"/>
    <w:rsid w:val="004977BD"/>
    <w:rsid w:val="004E5BA0"/>
    <w:rsid w:val="00504D5B"/>
    <w:rsid w:val="00522745"/>
    <w:rsid w:val="005727B5"/>
    <w:rsid w:val="005C043C"/>
    <w:rsid w:val="005D63C9"/>
    <w:rsid w:val="005E39D6"/>
    <w:rsid w:val="0062102D"/>
    <w:rsid w:val="0064626A"/>
    <w:rsid w:val="006469FF"/>
    <w:rsid w:val="006A55BD"/>
    <w:rsid w:val="006C3424"/>
    <w:rsid w:val="006D16FE"/>
    <w:rsid w:val="006E4FAC"/>
    <w:rsid w:val="006F35EC"/>
    <w:rsid w:val="007020EB"/>
    <w:rsid w:val="00713BFB"/>
    <w:rsid w:val="00785BD0"/>
    <w:rsid w:val="0079542F"/>
    <w:rsid w:val="007A2622"/>
    <w:rsid w:val="007A6F80"/>
    <w:rsid w:val="007B68DA"/>
    <w:rsid w:val="007E005D"/>
    <w:rsid w:val="008161D3"/>
    <w:rsid w:val="00823A57"/>
    <w:rsid w:val="008246DE"/>
    <w:rsid w:val="00861402"/>
    <w:rsid w:val="00863050"/>
    <w:rsid w:val="0089273A"/>
    <w:rsid w:val="008B0F41"/>
    <w:rsid w:val="008D1BDE"/>
    <w:rsid w:val="008D6FD1"/>
    <w:rsid w:val="00913C3F"/>
    <w:rsid w:val="009613C0"/>
    <w:rsid w:val="00971511"/>
    <w:rsid w:val="00985D73"/>
    <w:rsid w:val="009C4660"/>
    <w:rsid w:val="009C5647"/>
    <w:rsid w:val="009D28E9"/>
    <w:rsid w:val="00A019F1"/>
    <w:rsid w:val="00A22EA9"/>
    <w:rsid w:val="00A322EA"/>
    <w:rsid w:val="00AA5F20"/>
    <w:rsid w:val="00AC0B24"/>
    <w:rsid w:val="00AD29AE"/>
    <w:rsid w:val="00AF3B6C"/>
    <w:rsid w:val="00B120BB"/>
    <w:rsid w:val="00B16D44"/>
    <w:rsid w:val="00B17887"/>
    <w:rsid w:val="00B82241"/>
    <w:rsid w:val="00B85764"/>
    <w:rsid w:val="00BB52E0"/>
    <w:rsid w:val="00BD1350"/>
    <w:rsid w:val="00BE6DBD"/>
    <w:rsid w:val="00C40354"/>
    <w:rsid w:val="00C93F42"/>
    <w:rsid w:val="00CF04E8"/>
    <w:rsid w:val="00D21BF9"/>
    <w:rsid w:val="00D25860"/>
    <w:rsid w:val="00DC2165"/>
    <w:rsid w:val="00DC274F"/>
    <w:rsid w:val="00DC4347"/>
    <w:rsid w:val="00E01E6B"/>
    <w:rsid w:val="00E23555"/>
    <w:rsid w:val="00E449AA"/>
    <w:rsid w:val="00E65A89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29097A28-F205-45D4-ADE2-D97C771E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styleId="Nincstrkz">
    <w:name w:val="No Spacing"/>
    <w:uiPriority w:val="1"/>
    <w:qFormat/>
    <w:rsid w:val="007E0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B7F4-7A01-4922-B1A7-7DFE4916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Vida Laszlo</cp:lastModifiedBy>
  <cp:revision>2</cp:revision>
  <cp:lastPrinted>2014-11-04T11:36:00Z</cp:lastPrinted>
  <dcterms:created xsi:type="dcterms:W3CDTF">2015-03-02T14:27:00Z</dcterms:created>
  <dcterms:modified xsi:type="dcterms:W3CDTF">2015-03-02T14:27:00Z</dcterms:modified>
</cp:coreProperties>
</file>